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F4" w:rsidRPr="00FE48F6" w:rsidRDefault="00191AF4" w:rsidP="00191AF4">
      <w:pPr>
        <w:spacing w:after="0" w:line="360" w:lineRule="auto"/>
        <w:rPr>
          <w:b/>
          <w:sz w:val="24"/>
          <w:szCs w:val="24"/>
        </w:rPr>
      </w:pPr>
      <w:r w:rsidRPr="00FE48F6">
        <w:rPr>
          <w:b/>
          <w:sz w:val="24"/>
          <w:szCs w:val="24"/>
        </w:rPr>
        <w:t>Zasady ustanawiania i wykonywania służebności</w:t>
      </w:r>
    </w:p>
    <w:p w:rsidR="00191AF4" w:rsidRDefault="00191AF4" w:rsidP="00191AF4">
      <w:pPr>
        <w:spacing w:after="0" w:line="360" w:lineRule="auto"/>
        <w:rPr>
          <w:sz w:val="24"/>
          <w:szCs w:val="24"/>
        </w:rPr>
      </w:pPr>
    </w:p>
    <w:p w:rsidR="00191AF4" w:rsidRPr="002230F6" w:rsidRDefault="00191AF4" w:rsidP="00191A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1A9B">
        <w:rPr>
          <w:sz w:val="24"/>
          <w:szCs w:val="24"/>
        </w:rPr>
        <w:t>Służebność (</w:t>
      </w:r>
      <w:proofErr w:type="spellStart"/>
      <w:r w:rsidRPr="00A11A9B">
        <w:rPr>
          <w:i/>
          <w:sz w:val="24"/>
          <w:szCs w:val="24"/>
        </w:rPr>
        <w:t>servitus</w:t>
      </w:r>
      <w:proofErr w:type="spellEnd"/>
      <w:r w:rsidRPr="00A11A9B">
        <w:rPr>
          <w:sz w:val="24"/>
          <w:szCs w:val="24"/>
        </w:rPr>
        <w:t xml:space="preserve">) </w:t>
      </w:r>
      <w:r w:rsidR="009457B5">
        <w:rPr>
          <w:sz w:val="24"/>
          <w:szCs w:val="24"/>
        </w:rPr>
        <w:t>to prawo na rzeczy cudzej (</w:t>
      </w:r>
      <w:proofErr w:type="spellStart"/>
      <w:r w:rsidR="009457B5">
        <w:rPr>
          <w:i/>
          <w:sz w:val="24"/>
          <w:szCs w:val="24"/>
        </w:rPr>
        <w:t>iura</w:t>
      </w:r>
      <w:proofErr w:type="spellEnd"/>
      <w:r w:rsidR="009457B5">
        <w:rPr>
          <w:i/>
          <w:sz w:val="24"/>
          <w:szCs w:val="24"/>
        </w:rPr>
        <w:t xml:space="preserve"> </w:t>
      </w:r>
      <w:proofErr w:type="spellStart"/>
      <w:r w:rsidR="009457B5">
        <w:rPr>
          <w:i/>
          <w:sz w:val="24"/>
          <w:szCs w:val="24"/>
        </w:rPr>
        <w:t>in</w:t>
      </w:r>
      <w:proofErr w:type="spellEnd"/>
      <w:r w:rsidR="009457B5">
        <w:rPr>
          <w:i/>
          <w:sz w:val="24"/>
          <w:szCs w:val="24"/>
        </w:rPr>
        <w:t xml:space="preserve"> </w:t>
      </w:r>
      <w:proofErr w:type="spellStart"/>
      <w:r w:rsidR="009457B5">
        <w:rPr>
          <w:i/>
          <w:sz w:val="24"/>
          <w:szCs w:val="24"/>
        </w:rPr>
        <w:t>re</w:t>
      </w:r>
      <w:proofErr w:type="spellEnd"/>
      <w:r w:rsidR="009457B5">
        <w:rPr>
          <w:i/>
          <w:sz w:val="24"/>
          <w:szCs w:val="24"/>
        </w:rPr>
        <w:t xml:space="preserve"> </w:t>
      </w:r>
      <w:proofErr w:type="spellStart"/>
      <w:r w:rsidR="009457B5">
        <w:rPr>
          <w:i/>
          <w:sz w:val="24"/>
          <w:szCs w:val="24"/>
        </w:rPr>
        <w:t>aliena</w:t>
      </w:r>
      <w:proofErr w:type="spellEnd"/>
      <w:r w:rsidR="009457B5">
        <w:rPr>
          <w:sz w:val="24"/>
          <w:szCs w:val="24"/>
        </w:rPr>
        <w:t>)</w:t>
      </w:r>
      <w:r w:rsidRPr="00A11A9B">
        <w:rPr>
          <w:sz w:val="24"/>
          <w:szCs w:val="24"/>
        </w:rPr>
        <w:t>, które upoważnia uprawnionego do korzystania z rzeczy cudzej w pewien określony sposób.</w:t>
      </w:r>
      <w:r>
        <w:rPr>
          <w:sz w:val="24"/>
          <w:szCs w:val="24"/>
        </w:rPr>
        <w:t xml:space="preserve"> </w:t>
      </w:r>
    </w:p>
    <w:p w:rsidR="00191AF4" w:rsidRPr="00AE3DF7" w:rsidRDefault="00191AF4" w:rsidP="00191AF4">
      <w:pPr>
        <w:spacing w:after="0" w:line="360" w:lineRule="auto"/>
        <w:rPr>
          <w:color w:val="FF0000"/>
          <w:sz w:val="24"/>
          <w:szCs w:val="24"/>
        </w:rPr>
      </w:pPr>
      <w:r w:rsidRPr="00AE3DF7">
        <w:rPr>
          <w:color w:val="FF0000"/>
          <w:sz w:val="24"/>
          <w:szCs w:val="24"/>
        </w:rPr>
        <w:t xml:space="preserve">Służebność ustanawia się </w:t>
      </w:r>
      <w:r w:rsidRPr="00AE3DF7">
        <w:rPr>
          <w:b/>
          <w:color w:val="FF0000"/>
          <w:sz w:val="24"/>
          <w:szCs w:val="24"/>
        </w:rPr>
        <w:t>w celu</w:t>
      </w:r>
      <w:r w:rsidRPr="00AE3DF7">
        <w:rPr>
          <w:color w:val="FF0000"/>
          <w:sz w:val="24"/>
          <w:szCs w:val="24"/>
        </w:rPr>
        <w:t xml:space="preserve">: </w:t>
      </w:r>
    </w:p>
    <w:p w:rsidR="00191AF4" w:rsidRPr="00AE3DF7" w:rsidRDefault="00191AF4" w:rsidP="00191AF4">
      <w:pPr>
        <w:numPr>
          <w:ilvl w:val="0"/>
          <w:numId w:val="1"/>
        </w:numPr>
        <w:tabs>
          <w:tab w:val="clear" w:pos="1068"/>
          <w:tab w:val="num" w:pos="709"/>
        </w:tabs>
        <w:spacing w:after="0" w:line="360" w:lineRule="auto"/>
        <w:ind w:left="709" w:hanging="425"/>
        <w:jc w:val="both"/>
        <w:rPr>
          <w:color w:val="FF0000"/>
          <w:sz w:val="24"/>
          <w:szCs w:val="24"/>
        </w:rPr>
      </w:pPr>
      <w:r w:rsidRPr="00AE3DF7">
        <w:rPr>
          <w:color w:val="FF0000"/>
          <w:sz w:val="24"/>
          <w:szCs w:val="24"/>
        </w:rPr>
        <w:t>zwiększenia użyteczności innej nieruchomości zwanej władnącą (</w:t>
      </w:r>
      <w:r w:rsidR="009457B5" w:rsidRPr="00AE3DF7">
        <w:rPr>
          <w:color w:val="FF0000"/>
          <w:sz w:val="24"/>
          <w:szCs w:val="24"/>
        </w:rPr>
        <w:t xml:space="preserve">jest to wówczas </w:t>
      </w:r>
      <w:r w:rsidRPr="003F431C">
        <w:rPr>
          <w:i/>
          <w:color w:val="FF0000"/>
          <w:sz w:val="24"/>
          <w:szCs w:val="24"/>
          <w:u w:val="single"/>
        </w:rPr>
        <w:t>służebnoś</w:t>
      </w:r>
      <w:r w:rsidR="009457B5" w:rsidRPr="003F431C">
        <w:rPr>
          <w:i/>
          <w:color w:val="FF0000"/>
          <w:sz w:val="24"/>
          <w:szCs w:val="24"/>
          <w:u w:val="single"/>
        </w:rPr>
        <w:t>ć</w:t>
      </w:r>
      <w:r w:rsidRPr="003F431C">
        <w:rPr>
          <w:i/>
          <w:color w:val="FF0000"/>
          <w:sz w:val="24"/>
          <w:szCs w:val="24"/>
          <w:u w:val="single"/>
        </w:rPr>
        <w:t xml:space="preserve"> gruntow</w:t>
      </w:r>
      <w:r w:rsidR="009457B5" w:rsidRPr="003F431C">
        <w:rPr>
          <w:i/>
          <w:color w:val="FF0000"/>
          <w:sz w:val="24"/>
          <w:szCs w:val="24"/>
          <w:u w:val="single"/>
        </w:rPr>
        <w:t>a</w:t>
      </w:r>
      <w:r w:rsidRPr="00AE3DF7">
        <w:rPr>
          <w:color w:val="FF0000"/>
          <w:sz w:val="24"/>
          <w:szCs w:val="24"/>
        </w:rPr>
        <w:t>);</w:t>
      </w:r>
    </w:p>
    <w:p w:rsidR="00191AF4" w:rsidRPr="00AE3DF7" w:rsidRDefault="00191AF4" w:rsidP="00191AF4">
      <w:pPr>
        <w:numPr>
          <w:ilvl w:val="0"/>
          <w:numId w:val="1"/>
        </w:numPr>
        <w:tabs>
          <w:tab w:val="clear" w:pos="1068"/>
          <w:tab w:val="num" w:pos="709"/>
        </w:tabs>
        <w:spacing w:after="0" w:line="360" w:lineRule="auto"/>
        <w:ind w:left="709" w:hanging="425"/>
        <w:jc w:val="both"/>
        <w:rPr>
          <w:color w:val="FF0000"/>
          <w:sz w:val="24"/>
          <w:szCs w:val="24"/>
        </w:rPr>
      </w:pPr>
      <w:r w:rsidRPr="00AE3DF7">
        <w:rPr>
          <w:color w:val="FF0000"/>
          <w:sz w:val="24"/>
          <w:szCs w:val="24"/>
        </w:rPr>
        <w:t>zapewnienia zaspokojenia określonych potrzeb osoby fizycznej (</w:t>
      </w:r>
      <w:r w:rsidR="009457B5" w:rsidRPr="00AE3DF7">
        <w:rPr>
          <w:color w:val="FF0000"/>
          <w:sz w:val="24"/>
          <w:szCs w:val="24"/>
        </w:rPr>
        <w:t xml:space="preserve">jest to wówczas </w:t>
      </w:r>
      <w:r w:rsidRPr="003F431C">
        <w:rPr>
          <w:i/>
          <w:color w:val="FF0000"/>
          <w:sz w:val="24"/>
          <w:szCs w:val="24"/>
          <w:u w:val="single"/>
        </w:rPr>
        <w:t>służebnoś</w:t>
      </w:r>
      <w:r w:rsidR="009457B5" w:rsidRPr="003F431C">
        <w:rPr>
          <w:i/>
          <w:color w:val="FF0000"/>
          <w:sz w:val="24"/>
          <w:szCs w:val="24"/>
          <w:u w:val="single"/>
        </w:rPr>
        <w:t>ć osobista</w:t>
      </w:r>
      <w:r w:rsidRPr="00AE3DF7">
        <w:rPr>
          <w:i/>
          <w:color w:val="FF0000"/>
          <w:sz w:val="24"/>
          <w:szCs w:val="24"/>
        </w:rPr>
        <w:t xml:space="preserve">, </w:t>
      </w:r>
      <w:r w:rsidR="009457B5" w:rsidRPr="00AE3DF7">
        <w:rPr>
          <w:i/>
          <w:color w:val="FF0000"/>
          <w:sz w:val="24"/>
          <w:szCs w:val="24"/>
        </w:rPr>
        <w:t>np.</w:t>
      </w:r>
      <w:r w:rsidRPr="00AE3DF7">
        <w:rPr>
          <w:i/>
          <w:color w:val="FF0000"/>
          <w:sz w:val="24"/>
          <w:szCs w:val="24"/>
        </w:rPr>
        <w:t xml:space="preserve"> użytkowanie, używanie</w:t>
      </w:r>
      <w:r w:rsidR="009457B5" w:rsidRPr="00AE3DF7">
        <w:rPr>
          <w:i/>
          <w:color w:val="FF0000"/>
          <w:sz w:val="24"/>
          <w:szCs w:val="24"/>
        </w:rPr>
        <w:t>, służebność mieszkania</w:t>
      </w:r>
      <w:r w:rsidRPr="00AE3DF7">
        <w:rPr>
          <w:color w:val="FF0000"/>
          <w:sz w:val="24"/>
          <w:szCs w:val="24"/>
        </w:rPr>
        <w:t>).</w:t>
      </w:r>
    </w:p>
    <w:p w:rsidR="00191AF4" w:rsidRPr="002230F6" w:rsidRDefault="00191AF4" w:rsidP="00191AF4">
      <w:pPr>
        <w:tabs>
          <w:tab w:val="num" w:pos="709"/>
        </w:tabs>
        <w:spacing w:after="0" w:line="360" w:lineRule="auto"/>
        <w:ind w:left="709"/>
        <w:jc w:val="both"/>
        <w:rPr>
          <w:sz w:val="24"/>
          <w:szCs w:val="24"/>
        </w:rPr>
      </w:pPr>
    </w:p>
    <w:p w:rsidR="009457B5" w:rsidRDefault="00191AF4" w:rsidP="00191AF4">
      <w:pPr>
        <w:spacing w:after="0" w:line="360" w:lineRule="auto"/>
        <w:ind w:firstLine="708"/>
        <w:jc w:val="both"/>
        <w:rPr>
          <w:sz w:val="24"/>
          <w:szCs w:val="24"/>
        </w:rPr>
      </w:pPr>
      <w:r w:rsidRPr="00A11A9B">
        <w:rPr>
          <w:sz w:val="24"/>
          <w:szCs w:val="24"/>
        </w:rPr>
        <w:t xml:space="preserve">Przy ustanawianiu i wykonywaniu służebności </w:t>
      </w:r>
      <w:r w:rsidR="009457B5">
        <w:rPr>
          <w:sz w:val="24"/>
          <w:szCs w:val="24"/>
        </w:rPr>
        <w:t xml:space="preserve">wykształcił się </w:t>
      </w:r>
      <w:r w:rsidRPr="00A11A9B">
        <w:rPr>
          <w:sz w:val="24"/>
          <w:szCs w:val="24"/>
        </w:rPr>
        <w:t xml:space="preserve">szereg zasad </w:t>
      </w:r>
      <w:r w:rsidR="009457B5">
        <w:rPr>
          <w:sz w:val="24"/>
          <w:szCs w:val="24"/>
        </w:rPr>
        <w:br/>
      </w:r>
      <w:r w:rsidRPr="00A11A9B">
        <w:rPr>
          <w:sz w:val="24"/>
          <w:szCs w:val="24"/>
        </w:rPr>
        <w:t xml:space="preserve">(tzw. </w:t>
      </w:r>
      <w:r w:rsidR="009457B5">
        <w:rPr>
          <w:sz w:val="24"/>
          <w:szCs w:val="24"/>
        </w:rPr>
        <w:t xml:space="preserve">zasady ogólne). Ich wiodącym celem było takie </w:t>
      </w:r>
      <w:r w:rsidRPr="00A11A9B">
        <w:rPr>
          <w:sz w:val="24"/>
          <w:szCs w:val="24"/>
        </w:rPr>
        <w:t xml:space="preserve">ukształtowanie prawa, </w:t>
      </w:r>
      <w:r w:rsidRPr="00A11A9B">
        <w:rPr>
          <w:sz w:val="24"/>
          <w:szCs w:val="24"/>
          <w:u w:val="single"/>
        </w:rPr>
        <w:t>aby jak najmniej ograniczało ono prawo własności</w:t>
      </w:r>
      <w:r>
        <w:rPr>
          <w:sz w:val="24"/>
          <w:szCs w:val="24"/>
          <w:u w:val="single"/>
        </w:rPr>
        <w:t xml:space="preserve"> nieruchomości służebnej</w:t>
      </w:r>
      <w:r>
        <w:rPr>
          <w:sz w:val="24"/>
          <w:szCs w:val="24"/>
        </w:rPr>
        <w:t xml:space="preserve">. </w:t>
      </w:r>
    </w:p>
    <w:p w:rsidR="00191AF4" w:rsidRDefault="009457B5" w:rsidP="00191AF4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Wyróżniono następujące zasady</w:t>
      </w:r>
      <w:r w:rsidR="00191AF4">
        <w:rPr>
          <w:sz w:val="24"/>
          <w:szCs w:val="24"/>
        </w:rPr>
        <w:t>:</w:t>
      </w:r>
    </w:p>
    <w:p w:rsidR="00191AF4" w:rsidRPr="00A11A9B" w:rsidRDefault="00191AF4" w:rsidP="00191AF4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A11A9B">
        <w:rPr>
          <w:i/>
          <w:sz w:val="24"/>
          <w:szCs w:val="24"/>
        </w:rPr>
        <w:t>Servitutibus</w:t>
      </w:r>
      <w:proofErr w:type="spellEnd"/>
      <w:r w:rsidRPr="00A11A9B">
        <w:rPr>
          <w:i/>
          <w:sz w:val="24"/>
          <w:szCs w:val="24"/>
        </w:rPr>
        <w:t xml:space="preserve"> </w:t>
      </w:r>
      <w:proofErr w:type="spellStart"/>
      <w:r w:rsidRPr="00A11A9B">
        <w:rPr>
          <w:i/>
          <w:sz w:val="24"/>
          <w:szCs w:val="24"/>
        </w:rPr>
        <w:t>civiliter</w:t>
      </w:r>
      <w:proofErr w:type="spellEnd"/>
      <w:r w:rsidRPr="00A11A9B">
        <w:rPr>
          <w:i/>
          <w:sz w:val="24"/>
          <w:szCs w:val="24"/>
        </w:rPr>
        <w:t xml:space="preserve"> </w:t>
      </w:r>
      <w:proofErr w:type="spellStart"/>
      <w:r w:rsidRPr="00A11A9B">
        <w:rPr>
          <w:i/>
          <w:sz w:val="24"/>
          <w:szCs w:val="24"/>
        </w:rPr>
        <w:t>utendum</w:t>
      </w:r>
      <w:proofErr w:type="spellEnd"/>
      <w:r w:rsidRPr="00A11A9B">
        <w:rPr>
          <w:i/>
          <w:sz w:val="24"/>
          <w:szCs w:val="24"/>
        </w:rPr>
        <w:t xml:space="preserve"> </w:t>
      </w:r>
      <w:proofErr w:type="spellStart"/>
      <w:r w:rsidRPr="00A11A9B">
        <w:rPr>
          <w:i/>
          <w:sz w:val="24"/>
          <w:szCs w:val="24"/>
        </w:rPr>
        <w:t>est</w:t>
      </w:r>
      <w:proofErr w:type="spellEnd"/>
      <w:r w:rsidRPr="00A11A9B">
        <w:rPr>
          <w:sz w:val="24"/>
          <w:szCs w:val="24"/>
        </w:rPr>
        <w:t xml:space="preserve"> - "</w:t>
      </w:r>
      <w:r w:rsidRPr="00A11A9B">
        <w:rPr>
          <w:b/>
          <w:sz w:val="24"/>
          <w:szCs w:val="24"/>
        </w:rPr>
        <w:t>Służebności należy wykonywać oględnie</w:t>
      </w:r>
      <w:r w:rsidRPr="00A11A9B">
        <w:rPr>
          <w:sz w:val="24"/>
          <w:szCs w:val="24"/>
        </w:rPr>
        <w:t xml:space="preserve">", tzn. w sposób najmniej uciążliwy, przy maksymalnym poszanowaniu prawa własności </w:t>
      </w:r>
      <w:r>
        <w:rPr>
          <w:sz w:val="24"/>
          <w:szCs w:val="24"/>
        </w:rPr>
        <w:t xml:space="preserve">gruntu obciążonego służebnością. Wynika stąd </w:t>
      </w:r>
      <w:r w:rsidR="009457B5">
        <w:rPr>
          <w:sz w:val="24"/>
          <w:szCs w:val="24"/>
          <w:u w:val="single"/>
        </w:rPr>
        <w:t xml:space="preserve">kierunek zawężającej (ścisłej) </w:t>
      </w:r>
      <w:r w:rsidRPr="002230F6">
        <w:rPr>
          <w:sz w:val="24"/>
          <w:szCs w:val="24"/>
          <w:u w:val="single"/>
        </w:rPr>
        <w:t>wykładni treści służebności</w:t>
      </w:r>
      <w:r>
        <w:rPr>
          <w:sz w:val="24"/>
          <w:szCs w:val="24"/>
        </w:rPr>
        <w:t xml:space="preserve">. </w:t>
      </w:r>
    </w:p>
    <w:p w:rsidR="009457B5" w:rsidRDefault="00191AF4" w:rsidP="009457B5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A11A9B">
        <w:rPr>
          <w:i/>
          <w:sz w:val="24"/>
          <w:szCs w:val="24"/>
        </w:rPr>
        <w:t>Servitus</w:t>
      </w:r>
      <w:proofErr w:type="spellEnd"/>
      <w:r w:rsidRPr="00A11A9B">
        <w:rPr>
          <w:i/>
          <w:sz w:val="24"/>
          <w:szCs w:val="24"/>
        </w:rPr>
        <w:t xml:space="preserve"> </w:t>
      </w:r>
      <w:proofErr w:type="spellStart"/>
      <w:r w:rsidRPr="00A11A9B">
        <w:rPr>
          <w:i/>
          <w:sz w:val="24"/>
          <w:szCs w:val="24"/>
        </w:rPr>
        <w:t>in</w:t>
      </w:r>
      <w:proofErr w:type="spellEnd"/>
      <w:r w:rsidRPr="00A11A9B">
        <w:rPr>
          <w:i/>
          <w:sz w:val="24"/>
          <w:szCs w:val="24"/>
        </w:rPr>
        <w:t xml:space="preserve"> </w:t>
      </w:r>
      <w:proofErr w:type="spellStart"/>
      <w:r w:rsidRPr="00A11A9B">
        <w:rPr>
          <w:i/>
          <w:sz w:val="24"/>
          <w:szCs w:val="24"/>
        </w:rPr>
        <w:t>faciendo</w:t>
      </w:r>
      <w:proofErr w:type="spellEnd"/>
      <w:r w:rsidRPr="00A11A9B">
        <w:rPr>
          <w:i/>
          <w:sz w:val="24"/>
          <w:szCs w:val="24"/>
        </w:rPr>
        <w:t xml:space="preserve"> </w:t>
      </w:r>
      <w:proofErr w:type="spellStart"/>
      <w:r w:rsidRPr="00A11A9B">
        <w:rPr>
          <w:i/>
          <w:sz w:val="24"/>
          <w:szCs w:val="24"/>
        </w:rPr>
        <w:t>consistere</w:t>
      </w:r>
      <w:proofErr w:type="spellEnd"/>
      <w:r w:rsidRPr="00A11A9B">
        <w:rPr>
          <w:i/>
          <w:sz w:val="24"/>
          <w:szCs w:val="24"/>
        </w:rPr>
        <w:t xml:space="preserve"> </w:t>
      </w:r>
      <w:proofErr w:type="spellStart"/>
      <w:r w:rsidRPr="00A11A9B">
        <w:rPr>
          <w:i/>
          <w:sz w:val="24"/>
          <w:szCs w:val="24"/>
        </w:rPr>
        <w:t>nequit</w:t>
      </w:r>
      <w:proofErr w:type="spellEnd"/>
      <w:r w:rsidRPr="00A11A9B">
        <w:rPr>
          <w:sz w:val="24"/>
          <w:szCs w:val="24"/>
        </w:rPr>
        <w:t xml:space="preserve"> - "</w:t>
      </w:r>
      <w:r w:rsidRPr="00A11A9B">
        <w:rPr>
          <w:b/>
          <w:sz w:val="24"/>
          <w:szCs w:val="24"/>
        </w:rPr>
        <w:t>Służebność nie może polegać na działaniu</w:t>
      </w:r>
      <w:r>
        <w:rPr>
          <w:sz w:val="24"/>
          <w:szCs w:val="24"/>
        </w:rPr>
        <w:t xml:space="preserve">". Oznacza to, że zasadą jest, iż </w:t>
      </w:r>
      <w:r w:rsidRPr="00A11A9B">
        <w:rPr>
          <w:sz w:val="24"/>
          <w:szCs w:val="24"/>
        </w:rPr>
        <w:t>służebność nie nakładała na osobę obciążoną tym prawem obowiązku pozytywnego działania, lecz najwyżej zobowiązywała ją do znoszenia cudzego działania (</w:t>
      </w:r>
      <w:proofErr w:type="spellStart"/>
      <w:r w:rsidRPr="009457B5">
        <w:rPr>
          <w:i/>
          <w:sz w:val="24"/>
          <w:szCs w:val="24"/>
        </w:rPr>
        <w:t>pati</w:t>
      </w:r>
      <w:proofErr w:type="spellEnd"/>
      <w:r w:rsidRPr="00A11A9B">
        <w:rPr>
          <w:sz w:val="24"/>
          <w:szCs w:val="24"/>
        </w:rPr>
        <w:t>) albo do nieczynienia,</w:t>
      </w:r>
    </w:p>
    <w:p w:rsidR="009457B5" w:rsidRPr="009457B5" w:rsidRDefault="009457B5" w:rsidP="009457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457B5">
        <w:rPr>
          <w:sz w:val="24"/>
          <w:szCs w:val="24"/>
        </w:rPr>
        <w:t xml:space="preserve">Zasady </w:t>
      </w:r>
      <w:r>
        <w:rPr>
          <w:sz w:val="24"/>
          <w:szCs w:val="24"/>
        </w:rPr>
        <w:t>wynikające z konstrukcji praw na rzeczy cudzej:</w:t>
      </w:r>
    </w:p>
    <w:p w:rsidR="00191AF4" w:rsidRPr="00A11A9B" w:rsidRDefault="00191AF4" w:rsidP="00191AF4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A11A9B">
        <w:rPr>
          <w:i/>
          <w:sz w:val="24"/>
          <w:szCs w:val="24"/>
        </w:rPr>
        <w:t>Servitus</w:t>
      </w:r>
      <w:proofErr w:type="spellEnd"/>
      <w:r w:rsidRPr="00A11A9B">
        <w:rPr>
          <w:i/>
          <w:sz w:val="24"/>
          <w:szCs w:val="24"/>
        </w:rPr>
        <w:t xml:space="preserve"> </w:t>
      </w:r>
      <w:proofErr w:type="spellStart"/>
      <w:r w:rsidRPr="00A11A9B">
        <w:rPr>
          <w:i/>
          <w:sz w:val="24"/>
          <w:szCs w:val="24"/>
        </w:rPr>
        <w:t>servitutis</w:t>
      </w:r>
      <w:proofErr w:type="spellEnd"/>
      <w:r w:rsidRPr="00A11A9B">
        <w:rPr>
          <w:i/>
          <w:sz w:val="24"/>
          <w:szCs w:val="24"/>
        </w:rPr>
        <w:t xml:space="preserve"> </w:t>
      </w:r>
      <w:proofErr w:type="spellStart"/>
      <w:r w:rsidRPr="00A11A9B">
        <w:rPr>
          <w:i/>
          <w:sz w:val="24"/>
          <w:szCs w:val="24"/>
        </w:rPr>
        <w:t>esse</w:t>
      </w:r>
      <w:proofErr w:type="spellEnd"/>
      <w:r w:rsidRPr="00A11A9B">
        <w:rPr>
          <w:i/>
          <w:sz w:val="24"/>
          <w:szCs w:val="24"/>
        </w:rPr>
        <w:t xml:space="preserve"> non </w:t>
      </w:r>
      <w:proofErr w:type="spellStart"/>
      <w:r w:rsidRPr="00A11A9B">
        <w:rPr>
          <w:i/>
          <w:sz w:val="24"/>
          <w:szCs w:val="24"/>
        </w:rPr>
        <w:t>potest</w:t>
      </w:r>
      <w:proofErr w:type="spellEnd"/>
      <w:r w:rsidRPr="00A11A9B">
        <w:rPr>
          <w:sz w:val="24"/>
          <w:szCs w:val="24"/>
        </w:rPr>
        <w:t xml:space="preserve"> - "</w:t>
      </w:r>
      <w:r w:rsidRPr="00A11A9B">
        <w:rPr>
          <w:b/>
          <w:sz w:val="24"/>
          <w:szCs w:val="24"/>
        </w:rPr>
        <w:t>Nie może istnieć służebność na służebności</w:t>
      </w:r>
      <w:r>
        <w:rPr>
          <w:sz w:val="24"/>
          <w:szCs w:val="24"/>
        </w:rPr>
        <w:t xml:space="preserve">". </w:t>
      </w:r>
      <w:r w:rsidR="009457B5">
        <w:rPr>
          <w:sz w:val="24"/>
          <w:szCs w:val="24"/>
        </w:rPr>
        <w:t>Wskazywano, że i</w:t>
      </w:r>
      <w:r>
        <w:rPr>
          <w:sz w:val="24"/>
          <w:szCs w:val="24"/>
        </w:rPr>
        <w:t>naczej bowiem doszłoby do dalszego obciążania rzeczy służebnej. Nadto, na gruncie prawa rzymskiego wymagano, by rzeczą służebną była rzecz materialna, a nie prawo.</w:t>
      </w:r>
    </w:p>
    <w:p w:rsidR="00191AF4" w:rsidRDefault="00191AF4" w:rsidP="00191AF4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A11A9B">
        <w:rPr>
          <w:i/>
          <w:sz w:val="24"/>
          <w:szCs w:val="24"/>
        </w:rPr>
        <w:t>Nemini</w:t>
      </w:r>
      <w:proofErr w:type="spellEnd"/>
      <w:r w:rsidRPr="00A11A9B">
        <w:rPr>
          <w:i/>
          <w:sz w:val="24"/>
          <w:szCs w:val="24"/>
        </w:rPr>
        <w:t xml:space="preserve"> </w:t>
      </w:r>
      <w:proofErr w:type="spellStart"/>
      <w:r w:rsidRPr="00A11A9B">
        <w:rPr>
          <w:i/>
          <w:sz w:val="24"/>
          <w:szCs w:val="24"/>
        </w:rPr>
        <w:t>res</w:t>
      </w:r>
      <w:proofErr w:type="spellEnd"/>
      <w:r w:rsidRPr="00A11A9B">
        <w:rPr>
          <w:i/>
          <w:sz w:val="24"/>
          <w:szCs w:val="24"/>
        </w:rPr>
        <w:t xml:space="preserve"> </w:t>
      </w:r>
      <w:proofErr w:type="spellStart"/>
      <w:r w:rsidRPr="00A11A9B">
        <w:rPr>
          <w:i/>
          <w:sz w:val="24"/>
          <w:szCs w:val="24"/>
        </w:rPr>
        <w:t>sua</w:t>
      </w:r>
      <w:proofErr w:type="spellEnd"/>
      <w:r w:rsidRPr="00A11A9B">
        <w:rPr>
          <w:i/>
          <w:sz w:val="24"/>
          <w:szCs w:val="24"/>
        </w:rPr>
        <w:t xml:space="preserve"> </w:t>
      </w:r>
      <w:proofErr w:type="spellStart"/>
      <w:r w:rsidRPr="00A11A9B">
        <w:rPr>
          <w:i/>
          <w:sz w:val="24"/>
          <w:szCs w:val="24"/>
        </w:rPr>
        <w:t>servit</w:t>
      </w:r>
      <w:proofErr w:type="spellEnd"/>
      <w:r w:rsidRPr="00A11A9B">
        <w:rPr>
          <w:sz w:val="24"/>
          <w:szCs w:val="24"/>
        </w:rPr>
        <w:t xml:space="preserve"> - "</w:t>
      </w:r>
      <w:r w:rsidRPr="00A11A9B">
        <w:rPr>
          <w:b/>
          <w:sz w:val="24"/>
          <w:szCs w:val="24"/>
        </w:rPr>
        <w:t>Nie można mieć służebności na własnej rzeczy</w:t>
      </w:r>
      <w:r>
        <w:rPr>
          <w:sz w:val="24"/>
          <w:szCs w:val="24"/>
        </w:rPr>
        <w:t xml:space="preserve">". </w:t>
      </w:r>
    </w:p>
    <w:p w:rsidR="00191AF4" w:rsidRPr="00A11A9B" w:rsidRDefault="00191AF4" w:rsidP="00191AF4">
      <w:pPr>
        <w:spacing w:after="0"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 przypadku nabycia rzeczy przez uprawnionego ze służebności – służebność wygasała (</w:t>
      </w:r>
      <w:proofErr w:type="spellStart"/>
      <w:r>
        <w:rPr>
          <w:i/>
          <w:sz w:val="24"/>
          <w:szCs w:val="24"/>
        </w:rPr>
        <w:t>confusio</w:t>
      </w:r>
      <w:proofErr w:type="spellEnd"/>
      <w:r>
        <w:rPr>
          <w:sz w:val="24"/>
          <w:szCs w:val="24"/>
        </w:rPr>
        <w:t>; konfuzja). T</w:t>
      </w:r>
      <w:r w:rsidRPr="00A11A9B">
        <w:rPr>
          <w:sz w:val="24"/>
          <w:szCs w:val="24"/>
        </w:rPr>
        <w:t>reść służebności pokrywała się bowiem z szersz</w:t>
      </w:r>
      <w:r>
        <w:rPr>
          <w:sz w:val="24"/>
          <w:szCs w:val="24"/>
        </w:rPr>
        <w:t>ym uprawnieniem</w:t>
      </w:r>
      <w:r w:rsidRPr="00A11A9B">
        <w:rPr>
          <w:sz w:val="24"/>
          <w:szCs w:val="24"/>
        </w:rPr>
        <w:t xml:space="preserve"> właściciela</w:t>
      </w:r>
      <w:r w:rsidR="009457B5">
        <w:rPr>
          <w:sz w:val="24"/>
          <w:szCs w:val="24"/>
        </w:rPr>
        <w:t>, zaś</w:t>
      </w:r>
      <w:r>
        <w:rPr>
          <w:sz w:val="24"/>
          <w:szCs w:val="24"/>
        </w:rPr>
        <w:t xml:space="preserve"> </w:t>
      </w:r>
      <w:r w:rsidR="009457B5">
        <w:rPr>
          <w:sz w:val="24"/>
          <w:szCs w:val="24"/>
        </w:rPr>
        <w:t xml:space="preserve">sama rzecz służebna </w:t>
      </w:r>
      <w:r>
        <w:rPr>
          <w:sz w:val="24"/>
          <w:szCs w:val="24"/>
        </w:rPr>
        <w:t xml:space="preserve">przestała już być „cudza”. </w:t>
      </w:r>
    </w:p>
    <w:p w:rsidR="00191AF4" w:rsidRDefault="00191AF4" w:rsidP="00191AF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1AF4" w:rsidRPr="00FE48F6" w:rsidRDefault="00191AF4" w:rsidP="00191A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E48F6">
        <w:rPr>
          <w:sz w:val="24"/>
          <w:szCs w:val="24"/>
        </w:rPr>
        <w:t xml:space="preserve">Odnośnie </w:t>
      </w:r>
      <w:r w:rsidRPr="00FE48F6">
        <w:rPr>
          <w:sz w:val="24"/>
          <w:szCs w:val="24"/>
          <w:u w:val="single"/>
        </w:rPr>
        <w:t>służebności gruntowych</w:t>
      </w:r>
      <w:r w:rsidRPr="00FE4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wyróżnić można także dwa </w:t>
      </w:r>
      <w:r w:rsidR="00EE2F18">
        <w:rPr>
          <w:sz w:val="24"/>
          <w:szCs w:val="24"/>
        </w:rPr>
        <w:t>dalsze</w:t>
      </w:r>
      <w:r>
        <w:rPr>
          <w:sz w:val="24"/>
          <w:szCs w:val="24"/>
        </w:rPr>
        <w:t xml:space="preserve"> wymogi dla ustanowienia tych służebności</w:t>
      </w:r>
      <w:r w:rsidRPr="00FE48F6">
        <w:rPr>
          <w:sz w:val="24"/>
          <w:szCs w:val="24"/>
        </w:rPr>
        <w:t>:</w:t>
      </w:r>
    </w:p>
    <w:p w:rsidR="00191AF4" w:rsidRPr="00FE48F6" w:rsidRDefault="00191AF4" w:rsidP="00191AF4">
      <w:pPr>
        <w:numPr>
          <w:ilvl w:val="0"/>
          <w:numId w:val="3"/>
        </w:numPr>
        <w:tabs>
          <w:tab w:val="clear" w:pos="1785"/>
          <w:tab w:val="num" w:pos="1100"/>
        </w:tabs>
        <w:spacing w:after="0" w:line="360" w:lineRule="auto"/>
        <w:ind w:left="1100" w:hanging="440"/>
        <w:rPr>
          <w:sz w:val="24"/>
          <w:szCs w:val="24"/>
        </w:rPr>
      </w:pPr>
      <w:r>
        <w:rPr>
          <w:sz w:val="24"/>
          <w:szCs w:val="24"/>
        </w:rPr>
        <w:t>dostatecznie bliskie sąsiedztwo gruntów</w:t>
      </w:r>
      <w:r w:rsidRPr="00FE48F6">
        <w:rPr>
          <w:sz w:val="24"/>
          <w:szCs w:val="24"/>
        </w:rPr>
        <w:t>.</w:t>
      </w:r>
    </w:p>
    <w:p w:rsidR="00191AF4" w:rsidRPr="002230F6" w:rsidRDefault="00191AF4" w:rsidP="00191AF4">
      <w:pPr>
        <w:numPr>
          <w:ilvl w:val="0"/>
          <w:numId w:val="3"/>
        </w:numPr>
        <w:tabs>
          <w:tab w:val="clear" w:pos="1785"/>
          <w:tab w:val="num" w:pos="1100"/>
        </w:tabs>
        <w:spacing w:after="0" w:line="360" w:lineRule="auto"/>
        <w:ind w:left="1100" w:hanging="440"/>
        <w:jc w:val="both"/>
        <w:rPr>
          <w:sz w:val="24"/>
          <w:szCs w:val="24"/>
        </w:rPr>
      </w:pPr>
      <w:r>
        <w:rPr>
          <w:sz w:val="24"/>
          <w:szCs w:val="24"/>
        </w:rPr>
        <w:t>trwała przyczyna istnienia służebności (cel musi być „trwały”; nie ustanawia</w:t>
      </w:r>
      <w:r w:rsidR="00EE2F18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służebności tylko dla bieżących czy jednorazowych czynności)</w:t>
      </w:r>
    </w:p>
    <w:p w:rsidR="003D7756" w:rsidRDefault="003D7756"/>
    <w:sectPr w:rsidR="003D7756" w:rsidSect="0001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102"/>
    <w:multiLevelType w:val="hybridMultilevel"/>
    <w:tmpl w:val="1F487C54"/>
    <w:lvl w:ilvl="0" w:tplc="E24C23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BBD2592"/>
    <w:multiLevelType w:val="hybridMultilevel"/>
    <w:tmpl w:val="194E110E"/>
    <w:lvl w:ilvl="0" w:tplc="28DE0F00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MS Mincho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E4406"/>
    <w:multiLevelType w:val="hybridMultilevel"/>
    <w:tmpl w:val="5AE6B5C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/>
  <w:defaultTabStop w:val="708"/>
  <w:hyphenationZone w:val="425"/>
  <w:characterSpacingControl w:val="doNotCompress"/>
  <w:compat/>
  <w:rsids>
    <w:rsidRoot w:val="00191AF4"/>
    <w:rsid w:val="00191AF4"/>
    <w:rsid w:val="00196C35"/>
    <w:rsid w:val="002375F1"/>
    <w:rsid w:val="002E7F33"/>
    <w:rsid w:val="00323EFB"/>
    <w:rsid w:val="003D7756"/>
    <w:rsid w:val="003F431C"/>
    <w:rsid w:val="00682DE2"/>
    <w:rsid w:val="009457B5"/>
    <w:rsid w:val="00AE3DF7"/>
    <w:rsid w:val="00CC7341"/>
    <w:rsid w:val="00CE06A8"/>
    <w:rsid w:val="00EE2F18"/>
    <w:rsid w:val="00FA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AF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2016-05-04T20:04:00Z</dcterms:created>
  <dcterms:modified xsi:type="dcterms:W3CDTF">2020-05-12T10:40:00Z</dcterms:modified>
</cp:coreProperties>
</file>