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9" w:rsidRPr="00E46296" w:rsidRDefault="00400E39" w:rsidP="00E462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96">
        <w:rPr>
          <w:rFonts w:ascii="Times New Roman" w:hAnsi="Times New Roman" w:cs="Times New Roman"/>
          <w:b/>
          <w:sz w:val="24"/>
          <w:szCs w:val="24"/>
        </w:rPr>
        <w:t>Szacunek dla woli zmarłego a interes osób najbliższych</w:t>
      </w:r>
    </w:p>
    <w:p w:rsidR="0024795C" w:rsidRPr="00E46296" w:rsidRDefault="00B3695C" w:rsidP="00E46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296">
        <w:rPr>
          <w:rFonts w:ascii="Times New Roman" w:hAnsi="Times New Roman" w:cs="Times New Roman"/>
          <w:sz w:val="20"/>
          <w:szCs w:val="20"/>
        </w:rPr>
        <w:t xml:space="preserve">Prawo spadkowe opiera się zwłaszcza na </w:t>
      </w:r>
      <w:r w:rsidR="0024795C" w:rsidRPr="00E46296">
        <w:rPr>
          <w:rFonts w:ascii="Times New Roman" w:hAnsi="Times New Roman" w:cs="Times New Roman"/>
          <w:sz w:val="20"/>
          <w:szCs w:val="20"/>
          <w:u w:val="single"/>
        </w:rPr>
        <w:t>zasada swobody testowania</w:t>
      </w:r>
      <w:r w:rsidRPr="00E46296">
        <w:rPr>
          <w:rFonts w:ascii="Times New Roman" w:hAnsi="Times New Roman" w:cs="Times New Roman"/>
          <w:sz w:val="20"/>
          <w:szCs w:val="20"/>
        </w:rPr>
        <w:t xml:space="preserve"> oraz </w:t>
      </w:r>
      <w:r w:rsidR="000B28F0">
        <w:rPr>
          <w:rFonts w:ascii="Times New Roman" w:hAnsi="Times New Roman" w:cs="Times New Roman"/>
          <w:sz w:val="20"/>
          <w:szCs w:val="20"/>
          <w:u w:val="single"/>
        </w:rPr>
        <w:t>zasadzie szacunku</w:t>
      </w:r>
      <w:r w:rsidRPr="00E46296">
        <w:rPr>
          <w:rFonts w:ascii="Times New Roman" w:hAnsi="Times New Roman" w:cs="Times New Roman"/>
          <w:sz w:val="20"/>
          <w:szCs w:val="20"/>
          <w:u w:val="single"/>
        </w:rPr>
        <w:t xml:space="preserve"> dla woli zmarłego</w:t>
      </w:r>
      <w:r w:rsidRPr="00E4629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4795C" w:rsidRPr="00E46296">
        <w:rPr>
          <w:rFonts w:ascii="Times New Roman" w:hAnsi="Times New Roman" w:cs="Times New Roman"/>
          <w:sz w:val="20"/>
          <w:szCs w:val="20"/>
        </w:rPr>
        <w:t xml:space="preserve"> </w:t>
      </w:r>
      <w:r w:rsidRPr="00E46296">
        <w:rPr>
          <w:rFonts w:ascii="Times New Roman" w:hAnsi="Times New Roman" w:cs="Times New Roman"/>
          <w:sz w:val="20"/>
          <w:szCs w:val="20"/>
        </w:rPr>
        <w:t>Do tego dziedziczenie testamentowe ma pierwszeństwo innymi reżimami dziedziczenia.</w:t>
      </w:r>
    </w:p>
    <w:p w:rsidR="0024795C" w:rsidRPr="00E46296" w:rsidRDefault="00B3695C" w:rsidP="00E46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296">
        <w:rPr>
          <w:rFonts w:ascii="Times New Roman" w:hAnsi="Times New Roman" w:cs="Times New Roman"/>
          <w:sz w:val="20"/>
          <w:szCs w:val="20"/>
        </w:rPr>
        <w:t>Niekiedy z</w:t>
      </w:r>
      <w:r w:rsidR="0024795C" w:rsidRPr="00E46296">
        <w:rPr>
          <w:rFonts w:ascii="Times New Roman" w:hAnsi="Times New Roman" w:cs="Times New Roman"/>
          <w:sz w:val="20"/>
          <w:szCs w:val="20"/>
        </w:rPr>
        <w:t xml:space="preserve">asady </w:t>
      </w:r>
      <w:r w:rsidR="00BC1F2B">
        <w:rPr>
          <w:rFonts w:ascii="Times New Roman" w:hAnsi="Times New Roman" w:cs="Times New Roman"/>
          <w:sz w:val="20"/>
          <w:szCs w:val="20"/>
        </w:rPr>
        <w:t>te mogą jednak</w:t>
      </w:r>
      <w:r w:rsidRPr="00E46296">
        <w:rPr>
          <w:rFonts w:ascii="Times New Roman" w:hAnsi="Times New Roman" w:cs="Times New Roman"/>
          <w:sz w:val="20"/>
          <w:szCs w:val="20"/>
        </w:rPr>
        <w:t xml:space="preserve"> stać w konflikcie </w:t>
      </w:r>
      <w:r w:rsidRPr="00E46296">
        <w:rPr>
          <w:rFonts w:ascii="Times New Roman" w:hAnsi="Times New Roman" w:cs="Times New Roman"/>
          <w:sz w:val="20"/>
          <w:szCs w:val="20"/>
          <w:u w:val="single"/>
        </w:rPr>
        <w:t>z interesem osób najbliższych spadkodawc</w:t>
      </w:r>
      <w:r w:rsidR="00400E39" w:rsidRPr="00E46296">
        <w:rPr>
          <w:rFonts w:ascii="Times New Roman" w:hAnsi="Times New Roman" w:cs="Times New Roman"/>
          <w:sz w:val="20"/>
          <w:szCs w:val="20"/>
          <w:u w:val="single"/>
        </w:rPr>
        <w:t>y</w:t>
      </w:r>
      <w:r w:rsidR="001C704E" w:rsidRPr="00E46296">
        <w:rPr>
          <w:rFonts w:ascii="Times New Roman" w:hAnsi="Times New Roman" w:cs="Times New Roman"/>
          <w:sz w:val="20"/>
          <w:szCs w:val="20"/>
        </w:rPr>
        <w:t xml:space="preserve">. Będzie to miało miejsce zwłaszcza wtedy, gdy </w:t>
      </w:r>
      <w:r w:rsidRPr="00E46296">
        <w:rPr>
          <w:rFonts w:ascii="Times New Roman" w:hAnsi="Times New Roman" w:cs="Times New Roman"/>
          <w:sz w:val="20"/>
          <w:szCs w:val="20"/>
        </w:rPr>
        <w:t xml:space="preserve">zgodnie z wolą testatora </w:t>
      </w:r>
      <w:r w:rsidR="001C704E" w:rsidRPr="00E46296">
        <w:rPr>
          <w:rFonts w:ascii="Times New Roman" w:hAnsi="Times New Roman" w:cs="Times New Roman"/>
          <w:sz w:val="20"/>
          <w:szCs w:val="20"/>
        </w:rPr>
        <w:t xml:space="preserve">najbliżsi mieli po nim nie dziedziczyć. </w:t>
      </w:r>
      <w:r w:rsidRPr="00E46296">
        <w:rPr>
          <w:rFonts w:ascii="Times New Roman" w:hAnsi="Times New Roman" w:cs="Times New Roman"/>
          <w:sz w:val="20"/>
          <w:szCs w:val="20"/>
        </w:rPr>
        <w:t xml:space="preserve">Tymczasem </w:t>
      </w:r>
      <w:r w:rsidR="001C704E" w:rsidRPr="00E46296">
        <w:rPr>
          <w:rFonts w:ascii="Times New Roman" w:hAnsi="Times New Roman" w:cs="Times New Roman"/>
          <w:sz w:val="20"/>
          <w:szCs w:val="20"/>
        </w:rPr>
        <w:t xml:space="preserve">często </w:t>
      </w:r>
      <w:r w:rsidRPr="00E46296">
        <w:rPr>
          <w:rFonts w:ascii="Times New Roman" w:hAnsi="Times New Roman" w:cs="Times New Roman"/>
          <w:sz w:val="20"/>
          <w:szCs w:val="20"/>
        </w:rPr>
        <w:t xml:space="preserve">osoby najbliższe (np. dzieci, małżonek) </w:t>
      </w:r>
      <w:r w:rsidR="001C704E" w:rsidRPr="00E46296">
        <w:rPr>
          <w:rFonts w:ascii="Times New Roman" w:hAnsi="Times New Roman" w:cs="Times New Roman"/>
          <w:sz w:val="20"/>
          <w:szCs w:val="20"/>
        </w:rPr>
        <w:t xml:space="preserve">były </w:t>
      </w:r>
      <w:r w:rsidR="0015460A">
        <w:rPr>
          <w:rFonts w:ascii="Times New Roman" w:hAnsi="Times New Roman" w:cs="Times New Roman"/>
          <w:sz w:val="20"/>
          <w:szCs w:val="20"/>
        </w:rPr>
        <w:t xml:space="preserve">utrzymywane </w:t>
      </w:r>
      <w:r w:rsidRPr="00E46296">
        <w:rPr>
          <w:rFonts w:ascii="Times New Roman" w:hAnsi="Times New Roman" w:cs="Times New Roman"/>
          <w:sz w:val="20"/>
          <w:szCs w:val="20"/>
        </w:rPr>
        <w:t>przez spadkodawcę</w:t>
      </w:r>
      <w:r w:rsidR="0015460A">
        <w:rPr>
          <w:rFonts w:ascii="Times New Roman" w:hAnsi="Times New Roman" w:cs="Times New Roman"/>
          <w:sz w:val="20"/>
          <w:szCs w:val="20"/>
        </w:rPr>
        <w:t xml:space="preserve"> za jego życia, często także osoby te </w:t>
      </w:r>
      <w:r w:rsidRPr="00E46296">
        <w:rPr>
          <w:rFonts w:ascii="Times New Roman" w:hAnsi="Times New Roman" w:cs="Times New Roman"/>
          <w:sz w:val="20"/>
          <w:szCs w:val="20"/>
        </w:rPr>
        <w:t>przyczyniły się do powstania majątku</w:t>
      </w:r>
      <w:r w:rsidR="0015460A">
        <w:rPr>
          <w:rFonts w:ascii="Times New Roman" w:hAnsi="Times New Roman" w:cs="Times New Roman"/>
          <w:sz w:val="20"/>
          <w:szCs w:val="20"/>
        </w:rPr>
        <w:t xml:space="preserve"> zmarłego</w:t>
      </w:r>
      <w:r w:rsidRPr="00E462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460A" w:rsidRPr="0015460A" w:rsidRDefault="00400E39" w:rsidP="00E462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96">
        <w:rPr>
          <w:rFonts w:ascii="Times New Roman" w:hAnsi="Times New Roman" w:cs="Times New Roman"/>
          <w:sz w:val="24"/>
          <w:szCs w:val="24"/>
        </w:rPr>
        <w:t xml:space="preserve">Stąd też istnieć mogła </w:t>
      </w:r>
      <w:r w:rsidRPr="00E46296">
        <w:rPr>
          <w:rFonts w:ascii="Times New Roman" w:hAnsi="Times New Roman" w:cs="Times New Roman"/>
          <w:b/>
          <w:sz w:val="24"/>
          <w:szCs w:val="24"/>
        </w:rPr>
        <w:t xml:space="preserve">kolizja zasady szacunku dla woli zmarłego z zasadą solidarności rodzinnej. </w:t>
      </w:r>
      <w:r w:rsidR="0015460A">
        <w:rPr>
          <w:rFonts w:ascii="Times New Roman" w:hAnsi="Times New Roman" w:cs="Times New Roman"/>
          <w:sz w:val="24"/>
          <w:szCs w:val="24"/>
        </w:rPr>
        <w:t>Problemem na gruncie prawa spadkowego stało się w</w:t>
      </w:r>
      <w:r w:rsidRPr="00E46296">
        <w:rPr>
          <w:rFonts w:ascii="Times New Roman" w:hAnsi="Times New Roman" w:cs="Times New Roman"/>
          <w:sz w:val="24"/>
          <w:szCs w:val="24"/>
        </w:rPr>
        <w:t xml:space="preserve">yważenie tych zasad </w:t>
      </w:r>
      <w:r w:rsidR="00D85ED8">
        <w:rPr>
          <w:rFonts w:ascii="Times New Roman" w:hAnsi="Times New Roman" w:cs="Times New Roman"/>
          <w:sz w:val="24"/>
          <w:szCs w:val="24"/>
        </w:rPr>
        <w:br/>
      </w:r>
      <w:r w:rsidRPr="00E46296">
        <w:rPr>
          <w:rFonts w:ascii="Times New Roman" w:hAnsi="Times New Roman" w:cs="Times New Roman"/>
          <w:sz w:val="24"/>
          <w:szCs w:val="24"/>
        </w:rPr>
        <w:t>(</w:t>
      </w:r>
      <w:r w:rsidR="0015460A">
        <w:rPr>
          <w:rFonts w:ascii="Times New Roman" w:hAnsi="Times New Roman" w:cs="Times New Roman"/>
          <w:sz w:val="24"/>
          <w:szCs w:val="24"/>
        </w:rPr>
        <w:t>tj. swobody testowania oraz ochrony</w:t>
      </w:r>
      <w:r w:rsidRPr="00E46296">
        <w:rPr>
          <w:rFonts w:ascii="Times New Roman" w:hAnsi="Times New Roman" w:cs="Times New Roman"/>
          <w:sz w:val="24"/>
          <w:szCs w:val="24"/>
        </w:rPr>
        <w:t xml:space="preserve"> interesu </w:t>
      </w:r>
      <w:r w:rsidR="0015460A">
        <w:rPr>
          <w:rFonts w:ascii="Times New Roman" w:hAnsi="Times New Roman" w:cs="Times New Roman"/>
          <w:sz w:val="24"/>
          <w:szCs w:val="24"/>
        </w:rPr>
        <w:t xml:space="preserve">osób </w:t>
      </w:r>
      <w:r w:rsidRPr="00E46296">
        <w:rPr>
          <w:rFonts w:ascii="Times New Roman" w:hAnsi="Times New Roman" w:cs="Times New Roman"/>
          <w:sz w:val="24"/>
          <w:szCs w:val="24"/>
        </w:rPr>
        <w:t>najbliższych)</w:t>
      </w:r>
      <w:r w:rsidR="00154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60A" w:rsidRPr="00E46296" w:rsidRDefault="0015460A" w:rsidP="00E46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konstrukcji prawnych służących ochronie interesu osób najbliższych:</w:t>
      </w:r>
    </w:p>
    <w:p w:rsidR="0024795C" w:rsidRPr="00E46296" w:rsidRDefault="0024795C" w:rsidP="00E46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29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Dziedziczenie </w:t>
      </w:r>
      <w:proofErr w:type="spellStart"/>
      <w:r w:rsidRPr="00ED2129">
        <w:rPr>
          <w:rFonts w:ascii="Times New Roman" w:hAnsi="Times New Roman" w:cs="Times New Roman"/>
          <w:b/>
          <w:sz w:val="24"/>
          <w:szCs w:val="24"/>
          <w:u w:val="single"/>
        </w:rPr>
        <w:t>przeciwtestamentowe</w:t>
      </w:r>
      <w:proofErr w:type="spellEnd"/>
      <w:r w:rsidRPr="00E4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96">
        <w:rPr>
          <w:rFonts w:ascii="Times New Roman" w:hAnsi="Times New Roman" w:cs="Times New Roman"/>
          <w:sz w:val="24"/>
          <w:szCs w:val="24"/>
        </w:rPr>
        <w:t>- polega</w:t>
      </w:r>
      <w:r w:rsidR="0015460A">
        <w:rPr>
          <w:rFonts w:ascii="Times New Roman" w:hAnsi="Times New Roman" w:cs="Times New Roman"/>
          <w:sz w:val="24"/>
          <w:szCs w:val="24"/>
        </w:rPr>
        <w:t>ło</w:t>
      </w:r>
      <w:r w:rsidRPr="00E46296">
        <w:rPr>
          <w:rFonts w:ascii="Times New Roman" w:hAnsi="Times New Roman" w:cs="Times New Roman"/>
          <w:sz w:val="24"/>
          <w:szCs w:val="24"/>
        </w:rPr>
        <w:t xml:space="preserve"> na powołaniu do dziedziczenia najbliższych spadko</w:t>
      </w:r>
      <w:r w:rsidR="0015460A">
        <w:rPr>
          <w:rFonts w:ascii="Times New Roman" w:hAnsi="Times New Roman" w:cs="Times New Roman"/>
          <w:sz w:val="24"/>
          <w:szCs w:val="24"/>
        </w:rPr>
        <w:t>dawcy i to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 </w:t>
      </w:r>
      <w:r w:rsidRPr="00E46296">
        <w:rPr>
          <w:rFonts w:ascii="Times New Roman" w:hAnsi="Times New Roman" w:cs="Times New Roman"/>
          <w:sz w:val="24"/>
          <w:szCs w:val="24"/>
        </w:rPr>
        <w:t xml:space="preserve">wbrew woli, którą 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spadkodawca </w:t>
      </w:r>
      <w:r w:rsidRPr="00E46296">
        <w:rPr>
          <w:rFonts w:ascii="Times New Roman" w:hAnsi="Times New Roman" w:cs="Times New Roman"/>
          <w:sz w:val="24"/>
          <w:szCs w:val="24"/>
        </w:rPr>
        <w:t>wyraził w testamencie:</w:t>
      </w:r>
    </w:p>
    <w:p w:rsidR="0024795C" w:rsidRPr="00E46296" w:rsidRDefault="0015460A" w:rsidP="00E462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dziedziczenie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przeciwtestamentowe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E39" w:rsidRPr="00E46296">
        <w:rPr>
          <w:rFonts w:ascii="Times New Roman" w:hAnsi="Times New Roman" w:cs="Times New Roman"/>
          <w:b/>
          <w:sz w:val="24"/>
          <w:szCs w:val="24"/>
        </w:rPr>
        <w:t xml:space="preserve">formalne - </w:t>
      </w:r>
      <w:r w:rsidR="0024795C" w:rsidRPr="00E46296">
        <w:rPr>
          <w:rFonts w:ascii="Times New Roman" w:hAnsi="Times New Roman" w:cs="Times New Roman"/>
          <w:sz w:val="24"/>
          <w:szCs w:val="24"/>
        </w:rPr>
        <w:t>„</w:t>
      </w:r>
      <w:r w:rsidR="0024795C" w:rsidRPr="00E46296">
        <w:rPr>
          <w:rFonts w:ascii="Times New Roman" w:hAnsi="Times New Roman" w:cs="Times New Roman"/>
          <w:i/>
          <w:sz w:val="24"/>
          <w:szCs w:val="24"/>
        </w:rPr>
        <w:t>ochrona przed pominięciem w testamencie</w:t>
      </w:r>
      <w:r w:rsidR="0024795C" w:rsidRPr="00E46296">
        <w:rPr>
          <w:rFonts w:ascii="Times New Roman" w:hAnsi="Times New Roman" w:cs="Times New Roman"/>
          <w:sz w:val="24"/>
          <w:szCs w:val="24"/>
        </w:rPr>
        <w:t xml:space="preserve">” istniało przekonanie, 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że testator (ojciec rodziny) </w:t>
      </w:r>
      <w:r w:rsidR="00400E39"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musi w testamencie określić się co do wszystkich </w:t>
      </w:r>
      <w:r w:rsidR="0024795C" w:rsidRPr="00ED2129">
        <w:rPr>
          <w:rFonts w:ascii="Times New Roman" w:hAnsi="Times New Roman" w:cs="Times New Roman"/>
          <w:color w:val="FF0000"/>
          <w:sz w:val="24"/>
          <w:szCs w:val="24"/>
        </w:rPr>
        <w:t>członów wspólnoty familijnej</w:t>
      </w:r>
      <w:r w:rsidR="00400E39"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0E39" w:rsidRPr="00ED212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="00400E39" w:rsidRPr="00ED2129">
        <w:rPr>
          <w:rFonts w:ascii="Times New Roman" w:hAnsi="Times New Roman" w:cs="Times New Roman"/>
          <w:i/>
          <w:color w:val="FF0000"/>
          <w:sz w:val="24"/>
          <w:szCs w:val="24"/>
        </w:rPr>
        <w:t>sui</w:t>
      </w:r>
      <w:proofErr w:type="spellEnd"/>
      <w:r w:rsidR="00400E39" w:rsidRPr="00ED21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400E39" w:rsidRPr="00ED2129">
        <w:rPr>
          <w:rFonts w:ascii="Times New Roman" w:hAnsi="Times New Roman" w:cs="Times New Roman"/>
          <w:i/>
          <w:color w:val="FF0000"/>
          <w:sz w:val="24"/>
          <w:szCs w:val="24"/>
        </w:rPr>
        <w:t>heres</w:t>
      </w:r>
      <w:proofErr w:type="spellEnd"/>
      <w:r w:rsidR="00400E39" w:rsidRPr="00ED2129">
        <w:rPr>
          <w:rFonts w:ascii="Times New Roman" w:hAnsi="Times New Roman" w:cs="Times New Roman"/>
          <w:color w:val="FF0000"/>
          <w:sz w:val="24"/>
          <w:szCs w:val="24"/>
        </w:rPr>
        <w:t>) / jeżeli nie chciał by dana osoba po nim dziedziczyła, to musiał to wyraźnie zaznaczyć (syna musiał wydziedziczyć imiennie, pozostałych członków rodzajowo)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00E39" w:rsidRPr="00E46296" w:rsidRDefault="00400E39" w:rsidP="00E4629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96">
        <w:rPr>
          <w:rFonts w:ascii="Times New Roman" w:hAnsi="Times New Roman" w:cs="Times New Roman"/>
          <w:sz w:val="24"/>
          <w:szCs w:val="24"/>
        </w:rPr>
        <w:t>Brak wzmianki o osobach najbliższych powodował nieważność testamentu - z uwag</w:t>
      </w:r>
      <w:r w:rsidR="00742A8E">
        <w:rPr>
          <w:rFonts w:ascii="Times New Roman" w:hAnsi="Times New Roman" w:cs="Times New Roman"/>
          <w:sz w:val="24"/>
          <w:szCs w:val="24"/>
        </w:rPr>
        <w:t>i na niespełnienie wymogu co do obowiązkowej (w tamtych czasach) treści</w:t>
      </w:r>
      <w:r w:rsidRPr="00E46296">
        <w:rPr>
          <w:rFonts w:ascii="Times New Roman" w:hAnsi="Times New Roman" w:cs="Times New Roman"/>
          <w:sz w:val="24"/>
          <w:szCs w:val="24"/>
        </w:rPr>
        <w:t xml:space="preserve"> testamentu. </w:t>
      </w:r>
    </w:p>
    <w:p w:rsidR="00A91ABF" w:rsidRPr="00E46296" w:rsidRDefault="0015460A" w:rsidP="00E462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dziedziczenie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przeciwtestamentowe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E39" w:rsidRPr="00E46296">
        <w:rPr>
          <w:rFonts w:ascii="Times New Roman" w:hAnsi="Times New Roman" w:cs="Times New Roman"/>
          <w:b/>
          <w:sz w:val="24"/>
          <w:szCs w:val="24"/>
        </w:rPr>
        <w:t xml:space="preserve">materialne </w:t>
      </w:r>
      <w:r w:rsidR="00400E39" w:rsidRPr="00E46296">
        <w:rPr>
          <w:rFonts w:ascii="Times New Roman" w:hAnsi="Times New Roman" w:cs="Times New Roman"/>
          <w:sz w:val="24"/>
          <w:szCs w:val="24"/>
        </w:rPr>
        <w:t>- „</w:t>
      </w:r>
      <w:r w:rsidR="00400E39" w:rsidRPr="00742A8E">
        <w:rPr>
          <w:rFonts w:ascii="Times New Roman" w:hAnsi="Times New Roman" w:cs="Times New Roman"/>
          <w:i/>
          <w:sz w:val="24"/>
          <w:szCs w:val="24"/>
        </w:rPr>
        <w:t>kontrola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 </w:t>
      </w:r>
      <w:r w:rsidR="00400E39" w:rsidRPr="00E46296">
        <w:rPr>
          <w:rFonts w:ascii="Times New Roman" w:hAnsi="Times New Roman" w:cs="Times New Roman"/>
          <w:i/>
          <w:sz w:val="24"/>
          <w:szCs w:val="24"/>
        </w:rPr>
        <w:t>treści testamentu przez pryzmat zgodności z dobrymi obyczajami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2A8E">
        <w:rPr>
          <w:rFonts w:ascii="Times New Roman" w:hAnsi="Times New Roman" w:cs="Times New Roman"/>
          <w:sz w:val="24"/>
          <w:szCs w:val="24"/>
        </w:rPr>
        <w:t xml:space="preserve"> 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na pewnym etapie najbliższym przyznano możliwość </w:t>
      </w:r>
      <w:r w:rsidR="0034281D" w:rsidRPr="00E46296">
        <w:rPr>
          <w:rFonts w:ascii="Times New Roman" w:hAnsi="Times New Roman" w:cs="Times New Roman"/>
          <w:sz w:val="24"/>
          <w:szCs w:val="24"/>
        </w:rPr>
        <w:t xml:space="preserve">wniesienia skargi </w:t>
      </w:r>
      <w:proofErr w:type="spellStart"/>
      <w:r w:rsidR="0034281D" w:rsidRPr="00E46296">
        <w:rPr>
          <w:rFonts w:ascii="Times New Roman" w:hAnsi="Times New Roman" w:cs="Times New Roman"/>
          <w:b/>
          <w:sz w:val="24"/>
          <w:szCs w:val="24"/>
        </w:rPr>
        <w:t>querela</w:t>
      </w:r>
      <w:proofErr w:type="spellEnd"/>
      <w:r w:rsidR="0034281D" w:rsidRPr="00E46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81D" w:rsidRPr="00E46296">
        <w:rPr>
          <w:rFonts w:ascii="Times New Roman" w:hAnsi="Times New Roman" w:cs="Times New Roman"/>
          <w:b/>
          <w:sz w:val="24"/>
          <w:szCs w:val="24"/>
        </w:rPr>
        <w:t>in</w:t>
      </w:r>
      <w:r w:rsidR="00BC1F2B">
        <w:rPr>
          <w:rFonts w:ascii="Times New Roman" w:hAnsi="Times New Roman" w:cs="Times New Roman"/>
          <w:b/>
          <w:sz w:val="24"/>
          <w:szCs w:val="24"/>
        </w:rPr>
        <w:t>o</w:t>
      </w:r>
      <w:r w:rsidR="0034281D" w:rsidRPr="00E46296">
        <w:rPr>
          <w:rFonts w:ascii="Times New Roman" w:hAnsi="Times New Roman" w:cs="Times New Roman"/>
          <w:b/>
          <w:sz w:val="24"/>
          <w:szCs w:val="24"/>
        </w:rPr>
        <w:t>fficiosi</w:t>
      </w:r>
      <w:proofErr w:type="spellEnd"/>
      <w:r w:rsidR="0034281D" w:rsidRPr="00E46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81D" w:rsidRPr="00E46296">
        <w:rPr>
          <w:rFonts w:ascii="Times New Roman" w:hAnsi="Times New Roman" w:cs="Times New Roman"/>
          <w:b/>
          <w:sz w:val="24"/>
          <w:szCs w:val="24"/>
        </w:rPr>
        <w:t>testamenti</w:t>
      </w:r>
      <w:proofErr w:type="spellEnd"/>
      <w:r w:rsidR="0034281D" w:rsidRPr="00E46296">
        <w:rPr>
          <w:rFonts w:ascii="Times New Roman" w:hAnsi="Times New Roman" w:cs="Times New Roman"/>
          <w:sz w:val="24"/>
          <w:szCs w:val="24"/>
        </w:rPr>
        <w:t xml:space="preserve"> </w:t>
      </w:r>
      <w:r w:rsidR="00400E39" w:rsidRPr="00E46296">
        <w:rPr>
          <w:rFonts w:ascii="Times New Roman" w:hAnsi="Times New Roman" w:cs="Times New Roman"/>
          <w:sz w:val="24"/>
          <w:szCs w:val="24"/>
        </w:rPr>
        <w:t xml:space="preserve">/ skargę wnieść mogły </w:t>
      </w:r>
      <w:r w:rsidR="00A91ABF" w:rsidRPr="00E46296">
        <w:rPr>
          <w:rFonts w:ascii="Times New Roman" w:hAnsi="Times New Roman" w:cs="Times New Roman"/>
          <w:sz w:val="24"/>
          <w:szCs w:val="24"/>
        </w:rPr>
        <w:t>wydziedziczone osoby najbliższe.</w:t>
      </w:r>
    </w:p>
    <w:p w:rsidR="00A91ABF" w:rsidRPr="00E46296" w:rsidRDefault="00A91ABF" w:rsidP="00E462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6">
        <w:rPr>
          <w:rFonts w:ascii="Times New Roman" w:hAnsi="Times New Roman" w:cs="Times New Roman"/>
          <w:sz w:val="24"/>
          <w:szCs w:val="24"/>
        </w:rPr>
        <w:t xml:space="preserve">Skarga dawała </w:t>
      </w:r>
      <w:r w:rsidR="0034281D" w:rsidRPr="00E46296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34281D" w:rsidRPr="0015460A">
        <w:rPr>
          <w:rFonts w:ascii="Times New Roman" w:hAnsi="Times New Roman" w:cs="Times New Roman"/>
          <w:sz w:val="24"/>
          <w:szCs w:val="24"/>
          <w:u w:val="single"/>
        </w:rPr>
        <w:t>obalenia testamentu</w:t>
      </w:r>
      <w:r w:rsidR="00400E39" w:rsidRPr="0015460A">
        <w:rPr>
          <w:rFonts w:ascii="Times New Roman" w:hAnsi="Times New Roman" w:cs="Times New Roman"/>
          <w:sz w:val="24"/>
          <w:szCs w:val="24"/>
          <w:u w:val="single"/>
        </w:rPr>
        <w:t xml:space="preserve"> (w całości lub w części)</w:t>
      </w:r>
      <w:r w:rsidR="00400E39" w:rsidRPr="00E46296">
        <w:rPr>
          <w:rFonts w:ascii="Times New Roman" w:hAnsi="Times New Roman" w:cs="Times New Roman"/>
          <w:sz w:val="24"/>
          <w:szCs w:val="24"/>
        </w:rPr>
        <w:t>. Przyjmowano, że</w:t>
      </w:r>
      <w:r w:rsidRPr="00E46296">
        <w:rPr>
          <w:rFonts w:ascii="Times New Roman" w:hAnsi="Times New Roman" w:cs="Times New Roman"/>
          <w:sz w:val="24"/>
          <w:szCs w:val="24"/>
        </w:rPr>
        <w:t xml:space="preserve"> takie rozrządzenia </w:t>
      </w:r>
      <w:r w:rsidR="00742A8E" w:rsidRPr="00E46296">
        <w:rPr>
          <w:rFonts w:ascii="Times New Roman" w:hAnsi="Times New Roman" w:cs="Times New Roman"/>
          <w:sz w:val="24"/>
          <w:szCs w:val="24"/>
        </w:rPr>
        <w:t>testamentowe</w:t>
      </w:r>
      <w:r w:rsidR="00742A8E">
        <w:rPr>
          <w:rFonts w:ascii="Times New Roman" w:hAnsi="Times New Roman" w:cs="Times New Roman"/>
          <w:sz w:val="24"/>
          <w:szCs w:val="24"/>
        </w:rPr>
        <w:t xml:space="preserve"> - tj. wydziedziczenie osób najbliższych (np. bez wskazania powodu) - mogą być </w:t>
      </w:r>
      <w:r w:rsidR="00742A8E"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uznane za </w:t>
      </w:r>
      <w:r w:rsidRPr="00ED2129">
        <w:rPr>
          <w:rFonts w:ascii="Times New Roman" w:hAnsi="Times New Roman" w:cs="Times New Roman"/>
          <w:color w:val="FF0000"/>
          <w:sz w:val="24"/>
          <w:szCs w:val="24"/>
        </w:rPr>
        <w:t>nieracjonalne, a przy tym niezgodne</w:t>
      </w:r>
      <w:r w:rsidR="0034281D"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 z powinnościami moralnymi i społecznymi spadk</w:t>
      </w:r>
      <w:r w:rsidR="00742A8E" w:rsidRPr="00ED2129">
        <w:rPr>
          <w:rFonts w:ascii="Times New Roman" w:hAnsi="Times New Roman" w:cs="Times New Roman"/>
          <w:color w:val="FF0000"/>
          <w:sz w:val="24"/>
          <w:szCs w:val="24"/>
        </w:rPr>
        <w:t>odawcy.</w:t>
      </w:r>
    </w:p>
    <w:p w:rsidR="00A91ABF" w:rsidRDefault="00A91ABF" w:rsidP="00E462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96">
        <w:rPr>
          <w:rFonts w:ascii="Times New Roman" w:hAnsi="Times New Roman" w:cs="Times New Roman"/>
          <w:b/>
          <w:sz w:val="24"/>
          <w:szCs w:val="24"/>
        </w:rPr>
        <w:tab/>
      </w:r>
      <w:r w:rsidRPr="00E46296">
        <w:rPr>
          <w:rFonts w:ascii="Times New Roman" w:hAnsi="Times New Roman" w:cs="Times New Roman"/>
          <w:sz w:val="24"/>
          <w:szCs w:val="24"/>
        </w:rPr>
        <w:t>W czasach Justyniana</w:t>
      </w:r>
      <w:r w:rsidR="0015460A">
        <w:rPr>
          <w:rFonts w:ascii="Times New Roman" w:hAnsi="Times New Roman" w:cs="Times New Roman"/>
          <w:sz w:val="24"/>
          <w:szCs w:val="24"/>
        </w:rPr>
        <w:t xml:space="preserve"> tj. w VI w AD</w:t>
      </w:r>
      <w:r w:rsidRPr="00E46296">
        <w:rPr>
          <w:rFonts w:ascii="Times New Roman" w:hAnsi="Times New Roman" w:cs="Times New Roman"/>
          <w:sz w:val="24"/>
          <w:szCs w:val="24"/>
        </w:rPr>
        <w:t xml:space="preserve"> skarga (</w:t>
      </w:r>
      <w:proofErr w:type="spellStart"/>
      <w:r w:rsidRPr="00E46296">
        <w:rPr>
          <w:rFonts w:ascii="Times New Roman" w:hAnsi="Times New Roman" w:cs="Times New Roman"/>
          <w:i/>
          <w:sz w:val="24"/>
          <w:szCs w:val="24"/>
        </w:rPr>
        <w:t>querela</w:t>
      </w:r>
      <w:proofErr w:type="spellEnd"/>
      <w:r w:rsidRPr="00E46296">
        <w:rPr>
          <w:rFonts w:ascii="Times New Roman" w:hAnsi="Times New Roman" w:cs="Times New Roman"/>
          <w:i/>
          <w:sz w:val="24"/>
          <w:szCs w:val="24"/>
        </w:rPr>
        <w:t>...)</w:t>
      </w:r>
      <w:r w:rsidRPr="00E46296">
        <w:rPr>
          <w:rFonts w:ascii="Times New Roman" w:hAnsi="Times New Roman" w:cs="Times New Roman"/>
          <w:sz w:val="24"/>
          <w:szCs w:val="24"/>
        </w:rPr>
        <w:t xml:space="preserve"> została uzupełniona </w:t>
      </w:r>
      <w:r w:rsidR="0015460A">
        <w:rPr>
          <w:rFonts w:ascii="Times New Roman" w:hAnsi="Times New Roman" w:cs="Times New Roman"/>
          <w:b/>
          <w:sz w:val="24"/>
          <w:szCs w:val="24"/>
        </w:rPr>
        <w:t xml:space="preserve">o skargę o </w:t>
      </w:r>
      <w:r w:rsidRPr="00E46296">
        <w:rPr>
          <w:rFonts w:ascii="Times New Roman" w:hAnsi="Times New Roman" w:cs="Times New Roman"/>
          <w:b/>
          <w:sz w:val="24"/>
          <w:szCs w:val="24"/>
        </w:rPr>
        <w:t xml:space="preserve">uzupełnienie zachowku </w:t>
      </w:r>
      <w:r w:rsidRPr="00E46296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E46296">
        <w:rPr>
          <w:rFonts w:ascii="Times New Roman" w:hAnsi="Times New Roman" w:cs="Times New Roman"/>
          <w:i/>
          <w:sz w:val="24"/>
          <w:szCs w:val="24"/>
        </w:rPr>
        <w:t>actio</w:t>
      </w:r>
      <w:proofErr w:type="spellEnd"/>
      <w:r w:rsidRPr="00E46296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E46296">
        <w:rPr>
          <w:rFonts w:ascii="Times New Roman" w:hAnsi="Times New Roman" w:cs="Times New Roman"/>
          <w:i/>
          <w:sz w:val="24"/>
          <w:szCs w:val="24"/>
        </w:rPr>
        <w:t>supplendam</w:t>
      </w:r>
      <w:proofErr w:type="spellEnd"/>
      <w:r w:rsidRPr="00E462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296">
        <w:rPr>
          <w:rFonts w:ascii="Times New Roman" w:hAnsi="Times New Roman" w:cs="Times New Roman"/>
          <w:i/>
          <w:sz w:val="24"/>
          <w:szCs w:val="24"/>
        </w:rPr>
        <w:t>legitimam</w:t>
      </w:r>
      <w:proofErr w:type="spellEnd"/>
      <w:r w:rsidRPr="00E46296">
        <w:rPr>
          <w:rFonts w:ascii="Times New Roman" w:hAnsi="Times New Roman" w:cs="Times New Roman"/>
          <w:i/>
          <w:sz w:val="24"/>
          <w:szCs w:val="24"/>
        </w:rPr>
        <w:t>"</w:t>
      </w:r>
      <w:r w:rsidR="00742A8E">
        <w:rPr>
          <w:rFonts w:ascii="Times New Roman" w:hAnsi="Times New Roman" w:cs="Times New Roman"/>
          <w:sz w:val="24"/>
          <w:szCs w:val="24"/>
        </w:rPr>
        <w:t>. Dotyczyło to zwłaszcza sytuacji, gdy w świetle testamentu najbliżsi otrzymać mieli tylko bardzo niewielką część spadku.</w:t>
      </w:r>
      <w:r w:rsidRPr="00E46296">
        <w:rPr>
          <w:rFonts w:ascii="Times New Roman" w:hAnsi="Times New Roman" w:cs="Times New Roman"/>
          <w:sz w:val="24"/>
          <w:szCs w:val="24"/>
        </w:rPr>
        <w:t xml:space="preserve"> </w:t>
      </w:r>
      <w:r w:rsidR="00742A8E">
        <w:rPr>
          <w:rFonts w:ascii="Times New Roman" w:hAnsi="Times New Roman" w:cs="Times New Roman"/>
          <w:sz w:val="24"/>
          <w:szCs w:val="24"/>
        </w:rPr>
        <w:t xml:space="preserve">Za przyznaną skargą tkwi </w:t>
      </w:r>
      <w:r w:rsidR="00742A8E"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założenie, że </w:t>
      </w:r>
      <w:r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pewna określona </w:t>
      </w:r>
      <w:r w:rsidR="00742A8E" w:rsidRPr="00ED2129">
        <w:rPr>
          <w:rFonts w:ascii="Times New Roman" w:hAnsi="Times New Roman" w:cs="Times New Roman"/>
          <w:color w:val="FF0000"/>
          <w:sz w:val="24"/>
          <w:szCs w:val="24"/>
        </w:rPr>
        <w:lastRenderedPageBreak/>
        <w:t>część spadku zawsze powinna przypaść najbliższym.</w:t>
      </w:r>
      <w:r w:rsidR="00742A8E">
        <w:rPr>
          <w:rFonts w:ascii="Times New Roman" w:hAnsi="Times New Roman" w:cs="Times New Roman"/>
          <w:sz w:val="24"/>
          <w:szCs w:val="24"/>
        </w:rPr>
        <w:t xml:space="preserve"> Część też nazwano </w:t>
      </w:r>
      <w:r w:rsidRPr="00E46296">
        <w:rPr>
          <w:rFonts w:ascii="Times New Roman" w:hAnsi="Times New Roman" w:cs="Times New Roman"/>
          <w:b/>
          <w:sz w:val="24"/>
          <w:szCs w:val="24"/>
        </w:rPr>
        <w:t xml:space="preserve">pars </w:t>
      </w:r>
      <w:proofErr w:type="spellStart"/>
      <w:r w:rsidRPr="00E46296">
        <w:rPr>
          <w:rFonts w:ascii="Times New Roman" w:hAnsi="Times New Roman" w:cs="Times New Roman"/>
          <w:b/>
          <w:sz w:val="24"/>
          <w:szCs w:val="24"/>
        </w:rPr>
        <w:t>legitima</w:t>
      </w:r>
      <w:proofErr w:type="spellEnd"/>
      <w:r w:rsidRPr="00E4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96">
        <w:rPr>
          <w:rFonts w:ascii="Times New Roman" w:hAnsi="Times New Roman" w:cs="Times New Roman"/>
          <w:sz w:val="24"/>
          <w:szCs w:val="24"/>
        </w:rPr>
        <w:t>(</w:t>
      </w:r>
      <w:r w:rsidR="00742A8E">
        <w:rPr>
          <w:rFonts w:ascii="Times New Roman" w:hAnsi="Times New Roman" w:cs="Times New Roman"/>
          <w:sz w:val="24"/>
          <w:szCs w:val="24"/>
        </w:rPr>
        <w:t xml:space="preserve">inaczej </w:t>
      </w:r>
      <w:proofErr w:type="spellStart"/>
      <w:r w:rsidRPr="00E46296">
        <w:rPr>
          <w:rFonts w:ascii="Times New Roman" w:hAnsi="Times New Roman" w:cs="Times New Roman"/>
          <w:i/>
          <w:sz w:val="24"/>
          <w:szCs w:val="24"/>
        </w:rPr>
        <w:t>portio</w:t>
      </w:r>
      <w:proofErr w:type="spellEnd"/>
      <w:r w:rsidRPr="00E462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296">
        <w:rPr>
          <w:rFonts w:ascii="Times New Roman" w:hAnsi="Times New Roman" w:cs="Times New Roman"/>
          <w:i/>
          <w:sz w:val="24"/>
          <w:szCs w:val="24"/>
        </w:rPr>
        <w:t>debita</w:t>
      </w:r>
      <w:proofErr w:type="spellEnd"/>
      <w:r w:rsidRPr="00E462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2A8E">
        <w:rPr>
          <w:rFonts w:ascii="Times New Roman" w:hAnsi="Times New Roman" w:cs="Times New Roman"/>
          <w:sz w:val="24"/>
          <w:szCs w:val="24"/>
        </w:rPr>
        <w:t>inaczej "</w:t>
      </w:r>
      <w:r w:rsidRPr="00E46296">
        <w:rPr>
          <w:rFonts w:ascii="Times New Roman" w:hAnsi="Times New Roman" w:cs="Times New Roman"/>
          <w:sz w:val="24"/>
          <w:szCs w:val="24"/>
        </w:rPr>
        <w:t>część należna</w:t>
      </w:r>
      <w:r w:rsidR="00742A8E">
        <w:rPr>
          <w:rFonts w:ascii="Times New Roman" w:hAnsi="Times New Roman" w:cs="Times New Roman"/>
          <w:sz w:val="24"/>
          <w:szCs w:val="24"/>
        </w:rPr>
        <w:t>"</w:t>
      </w:r>
      <w:r w:rsidRPr="00E46296">
        <w:rPr>
          <w:rFonts w:ascii="Times New Roman" w:hAnsi="Times New Roman" w:cs="Times New Roman"/>
          <w:sz w:val="24"/>
          <w:szCs w:val="24"/>
        </w:rPr>
        <w:t xml:space="preserve">). </w:t>
      </w:r>
      <w:r w:rsidRPr="00E46296">
        <w:rPr>
          <w:rFonts w:ascii="Times New Roman" w:hAnsi="Times New Roman" w:cs="Times New Roman"/>
          <w:b/>
          <w:sz w:val="24"/>
          <w:szCs w:val="24"/>
        </w:rPr>
        <w:t xml:space="preserve">Pars </w:t>
      </w:r>
      <w:proofErr w:type="spellStart"/>
      <w:r w:rsidRPr="00E46296">
        <w:rPr>
          <w:rFonts w:ascii="Times New Roman" w:hAnsi="Times New Roman" w:cs="Times New Roman"/>
          <w:b/>
          <w:sz w:val="24"/>
          <w:szCs w:val="24"/>
        </w:rPr>
        <w:t>legitima</w:t>
      </w:r>
      <w:proofErr w:type="spellEnd"/>
      <w:r w:rsidRPr="00E46296">
        <w:rPr>
          <w:rFonts w:ascii="Times New Roman" w:hAnsi="Times New Roman" w:cs="Times New Roman"/>
          <w:sz w:val="24"/>
          <w:szCs w:val="24"/>
        </w:rPr>
        <w:t xml:space="preserve"> zapewniała </w:t>
      </w:r>
      <w:r w:rsidR="0034281D" w:rsidRPr="00E46296">
        <w:rPr>
          <w:rFonts w:ascii="Times New Roman" w:hAnsi="Times New Roman" w:cs="Times New Roman"/>
          <w:sz w:val="24"/>
          <w:szCs w:val="24"/>
        </w:rPr>
        <w:t>najbliższym  minimalny udział w spadku</w:t>
      </w:r>
      <w:r w:rsidRPr="00E46296">
        <w:rPr>
          <w:rFonts w:ascii="Times New Roman" w:hAnsi="Times New Roman" w:cs="Times New Roman"/>
          <w:sz w:val="24"/>
          <w:szCs w:val="24"/>
        </w:rPr>
        <w:t xml:space="preserve"> (najczęściej 1/4 tego, co otrzymaliby </w:t>
      </w:r>
      <w:r w:rsidR="0034281D" w:rsidRPr="00E46296">
        <w:rPr>
          <w:rFonts w:ascii="Times New Roman" w:hAnsi="Times New Roman" w:cs="Times New Roman"/>
          <w:sz w:val="24"/>
          <w:szCs w:val="24"/>
        </w:rPr>
        <w:t>przy dziedziczeniu beztestamentowym</w:t>
      </w:r>
      <w:r w:rsidRPr="00E46296">
        <w:rPr>
          <w:rFonts w:ascii="Times New Roman" w:hAnsi="Times New Roman" w:cs="Times New Roman"/>
          <w:sz w:val="24"/>
          <w:szCs w:val="24"/>
        </w:rPr>
        <w:t>)</w:t>
      </w:r>
      <w:r w:rsidR="0034281D" w:rsidRPr="00E46296">
        <w:rPr>
          <w:rFonts w:ascii="Times New Roman" w:hAnsi="Times New Roman" w:cs="Times New Roman"/>
          <w:sz w:val="24"/>
          <w:szCs w:val="24"/>
        </w:rPr>
        <w:t>.</w:t>
      </w:r>
      <w:r w:rsidRPr="00E46296">
        <w:rPr>
          <w:rFonts w:ascii="Times New Roman" w:hAnsi="Times New Roman" w:cs="Times New Roman"/>
          <w:sz w:val="24"/>
          <w:szCs w:val="24"/>
        </w:rPr>
        <w:t xml:space="preserve"> </w:t>
      </w:r>
      <w:r w:rsidR="00E46296">
        <w:rPr>
          <w:rFonts w:ascii="Times New Roman" w:hAnsi="Times New Roman" w:cs="Times New Roman"/>
          <w:sz w:val="24"/>
          <w:szCs w:val="24"/>
        </w:rPr>
        <w:tab/>
      </w:r>
      <w:r w:rsidR="00742A8E">
        <w:rPr>
          <w:rFonts w:ascii="Times New Roman" w:hAnsi="Times New Roman" w:cs="Times New Roman"/>
          <w:sz w:val="24"/>
          <w:szCs w:val="24"/>
        </w:rPr>
        <w:t xml:space="preserve">Z tego rozwiązania </w:t>
      </w:r>
      <w:r w:rsidRPr="00E46296">
        <w:rPr>
          <w:rFonts w:ascii="Times New Roman" w:hAnsi="Times New Roman" w:cs="Times New Roman"/>
          <w:sz w:val="24"/>
          <w:szCs w:val="24"/>
        </w:rPr>
        <w:t>powstały dwa współczesne modele:</w:t>
      </w:r>
      <w:r w:rsidRPr="00E4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129">
        <w:rPr>
          <w:rFonts w:ascii="Times New Roman" w:hAnsi="Times New Roman" w:cs="Times New Roman"/>
          <w:color w:val="FF0000"/>
          <w:sz w:val="24"/>
          <w:szCs w:val="24"/>
        </w:rPr>
        <w:t>model zachowku</w:t>
      </w:r>
      <w:r w:rsidRPr="00E46296">
        <w:rPr>
          <w:rFonts w:ascii="Times New Roman" w:hAnsi="Times New Roman" w:cs="Times New Roman"/>
          <w:sz w:val="24"/>
          <w:szCs w:val="24"/>
        </w:rPr>
        <w:t xml:space="preserve"> (przyznanie najbliższym, w tym także małżonkowi</w:t>
      </w:r>
      <w:r w:rsidR="0015460A">
        <w:rPr>
          <w:rFonts w:ascii="Times New Roman" w:hAnsi="Times New Roman" w:cs="Times New Roman"/>
          <w:sz w:val="24"/>
          <w:szCs w:val="24"/>
        </w:rPr>
        <w:t xml:space="preserve"> roszczenie o zapłatę, </w:t>
      </w:r>
      <w:r w:rsidR="0034281D" w:rsidRPr="00E46296">
        <w:rPr>
          <w:rFonts w:ascii="Times New Roman" w:hAnsi="Times New Roman" w:cs="Times New Roman"/>
          <w:sz w:val="24"/>
          <w:szCs w:val="24"/>
        </w:rPr>
        <w:t>stanowiącą ułamek tego co odziedziczyliby beztestamentowo</w:t>
      </w:r>
      <w:r w:rsidR="0015460A">
        <w:rPr>
          <w:rFonts w:ascii="Times New Roman" w:hAnsi="Times New Roman" w:cs="Times New Roman"/>
          <w:sz w:val="24"/>
          <w:szCs w:val="24"/>
        </w:rPr>
        <w:t xml:space="preserve">) </w:t>
      </w:r>
      <w:r w:rsidRPr="00E46296">
        <w:rPr>
          <w:rFonts w:ascii="Times New Roman" w:hAnsi="Times New Roman" w:cs="Times New Roman"/>
          <w:sz w:val="24"/>
          <w:szCs w:val="24"/>
        </w:rPr>
        <w:t xml:space="preserve">albo </w:t>
      </w:r>
      <w:r w:rsidR="0015460A" w:rsidRPr="00ED2129">
        <w:rPr>
          <w:rFonts w:ascii="Times New Roman" w:hAnsi="Times New Roman" w:cs="Times New Roman"/>
          <w:color w:val="FF0000"/>
          <w:sz w:val="24"/>
          <w:szCs w:val="24"/>
        </w:rPr>
        <w:t xml:space="preserve">model </w:t>
      </w:r>
      <w:r w:rsidRPr="00ED2129">
        <w:rPr>
          <w:rFonts w:ascii="Times New Roman" w:hAnsi="Times New Roman" w:cs="Times New Roman"/>
          <w:color w:val="FF0000"/>
          <w:sz w:val="24"/>
          <w:szCs w:val="24"/>
        </w:rPr>
        <w:t>rezerwy</w:t>
      </w:r>
      <w:r w:rsidRPr="00E4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96">
        <w:rPr>
          <w:rFonts w:ascii="Times New Roman" w:hAnsi="Times New Roman" w:cs="Times New Roman"/>
          <w:sz w:val="24"/>
          <w:szCs w:val="24"/>
        </w:rPr>
        <w:t xml:space="preserve">(przyznanie, że niezależnie od treści testamentu, najbliższym przypada określona część spadku). </w:t>
      </w:r>
    </w:p>
    <w:p w:rsidR="00E46296" w:rsidRPr="00E46296" w:rsidRDefault="00E46296" w:rsidP="00E462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1D" w:rsidRDefault="00A91ABF" w:rsidP="00E4629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6296">
        <w:rPr>
          <w:rFonts w:ascii="Times New Roman" w:hAnsi="Times New Roman" w:cs="Times New Roman"/>
          <w:sz w:val="20"/>
          <w:szCs w:val="20"/>
        </w:rPr>
        <w:t xml:space="preserve">Podsumowanie: </w:t>
      </w:r>
      <w:r w:rsidR="00E46296" w:rsidRPr="00E46296">
        <w:rPr>
          <w:rFonts w:ascii="Times New Roman" w:hAnsi="Times New Roman" w:cs="Times New Roman"/>
          <w:b/>
          <w:sz w:val="20"/>
          <w:szCs w:val="20"/>
        </w:rPr>
        <w:t>powinnością</w:t>
      </w:r>
      <w:r w:rsidR="0034281D" w:rsidRPr="00E462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6296">
        <w:rPr>
          <w:rFonts w:ascii="Times New Roman" w:hAnsi="Times New Roman" w:cs="Times New Roman"/>
          <w:b/>
          <w:sz w:val="20"/>
          <w:szCs w:val="20"/>
        </w:rPr>
        <w:t xml:space="preserve">prawodawcy </w:t>
      </w:r>
      <w:r w:rsidR="0034281D" w:rsidRPr="00E46296">
        <w:rPr>
          <w:rFonts w:ascii="Times New Roman" w:hAnsi="Times New Roman" w:cs="Times New Roman"/>
          <w:sz w:val="20"/>
          <w:szCs w:val="20"/>
        </w:rPr>
        <w:t>jest próba pogodzenia zasad szacunku dla woli zmarłego oraz</w:t>
      </w:r>
      <w:r w:rsidRPr="00E46296">
        <w:rPr>
          <w:rFonts w:ascii="Times New Roman" w:hAnsi="Times New Roman" w:cs="Times New Roman"/>
          <w:sz w:val="20"/>
          <w:szCs w:val="20"/>
        </w:rPr>
        <w:t xml:space="preserve"> ochrony interesów najbliższych. Najlepiej by rozwiązanie odpowiadało danym realiom społeczno-gospodarczym. </w:t>
      </w:r>
      <w:r w:rsidR="0034281D" w:rsidRPr="00E46296">
        <w:rPr>
          <w:rFonts w:ascii="Times New Roman" w:hAnsi="Times New Roman" w:cs="Times New Roman"/>
          <w:sz w:val="20"/>
          <w:szCs w:val="20"/>
        </w:rPr>
        <w:t xml:space="preserve">Opinie na ten temat </w:t>
      </w:r>
      <w:r w:rsidRPr="00E46296">
        <w:rPr>
          <w:rFonts w:ascii="Times New Roman" w:hAnsi="Times New Roman" w:cs="Times New Roman"/>
          <w:sz w:val="20"/>
          <w:szCs w:val="20"/>
        </w:rPr>
        <w:t xml:space="preserve">mogą się zmieniać wraz z przeobrażeniami społecznymi (np. ocenami co do tego, kto jest osobą "najbliższą", jakie są między nimi więzi, czy też jaki jest optymalny - zdaniem ustawodawcy - model rodziny). </w:t>
      </w:r>
    </w:p>
    <w:p w:rsidR="00D85ED8" w:rsidRDefault="00D85ED8" w:rsidP="00E4629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85ED8" w:rsidRDefault="00D85ED8" w:rsidP="00E4629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5ED8">
        <w:rPr>
          <w:rFonts w:ascii="Times New Roman" w:hAnsi="Times New Roman" w:cs="Times New Roman"/>
          <w:b/>
          <w:sz w:val="20"/>
          <w:szCs w:val="20"/>
        </w:rPr>
        <w:t>Model rezerwy</w:t>
      </w:r>
      <w:r>
        <w:rPr>
          <w:rFonts w:ascii="Times New Roman" w:hAnsi="Times New Roman" w:cs="Times New Roman"/>
          <w:sz w:val="20"/>
          <w:szCs w:val="20"/>
        </w:rPr>
        <w:t xml:space="preserve"> - niezależnie od brzmienia testamentu, najbliżsi testatora zostają dziedzicami, co najmniej w ustalonej części minimalnej (rezerwie).</w:t>
      </w:r>
    </w:p>
    <w:p w:rsidR="00D85ED8" w:rsidRPr="00E46296" w:rsidRDefault="00D85ED8" w:rsidP="00E4629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5ED8">
        <w:rPr>
          <w:rFonts w:ascii="Times New Roman" w:hAnsi="Times New Roman" w:cs="Times New Roman"/>
          <w:b/>
          <w:sz w:val="20"/>
          <w:szCs w:val="20"/>
        </w:rPr>
        <w:t>Model zachowku</w:t>
      </w:r>
      <w:r>
        <w:rPr>
          <w:rFonts w:ascii="Times New Roman" w:hAnsi="Times New Roman" w:cs="Times New Roman"/>
          <w:sz w:val="20"/>
          <w:szCs w:val="20"/>
        </w:rPr>
        <w:t xml:space="preserve"> - spadek otrzymuje dziedzic, ale musi liczyć się z tym, że najbliższy mogą wystąpić do niego (jako dziedzica) o zapłatę określonej kwoty pieniężnej, odpowiadającej wysokości zachowku. </w:t>
      </w:r>
    </w:p>
    <w:sectPr w:rsidR="00D85ED8" w:rsidRPr="00E46296" w:rsidSect="00E6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22" w:rsidRDefault="00904822" w:rsidP="0024795C">
      <w:pPr>
        <w:spacing w:after="0" w:line="240" w:lineRule="auto"/>
      </w:pPr>
      <w:r>
        <w:separator/>
      </w:r>
    </w:p>
  </w:endnote>
  <w:endnote w:type="continuationSeparator" w:id="0">
    <w:p w:rsidR="00904822" w:rsidRDefault="00904822" w:rsidP="002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22" w:rsidRDefault="00904822" w:rsidP="0024795C">
      <w:pPr>
        <w:spacing w:after="0" w:line="240" w:lineRule="auto"/>
      </w:pPr>
      <w:r>
        <w:separator/>
      </w:r>
    </w:p>
  </w:footnote>
  <w:footnote w:type="continuationSeparator" w:id="0">
    <w:p w:rsidR="00904822" w:rsidRDefault="00904822" w:rsidP="0024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762"/>
    <w:multiLevelType w:val="hybridMultilevel"/>
    <w:tmpl w:val="5FC44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66"/>
    <w:rsid w:val="00031503"/>
    <w:rsid w:val="000542FB"/>
    <w:rsid w:val="000B28F0"/>
    <w:rsid w:val="000B4AD3"/>
    <w:rsid w:val="000F5BDE"/>
    <w:rsid w:val="00104165"/>
    <w:rsid w:val="00146185"/>
    <w:rsid w:val="0015460A"/>
    <w:rsid w:val="001C704E"/>
    <w:rsid w:val="001D6F94"/>
    <w:rsid w:val="001F4244"/>
    <w:rsid w:val="0024795C"/>
    <w:rsid w:val="002902A7"/>
    <w:rsid w:val="002F2943"/>
    <w:rsid w:val="0034281D"/>
    <w:rsid w:val="00393B93"/>
    <w:rsid w:val="003A43AB"/>
    <w:rsid w:val="003D1459"/>
    <w:rsid w:val="00400E39"/>
    <w:rsid w:val="005878A5"/>
    <w:rsid w:val="00592D48"/>
    <w:rsid w:val="00657A48"/>
    <w:rsid w:val="006B76B5"/>
    <w:rsid w:val="007330CC"/>
    <w:rsid w:val="00742A8E"/>
    <w:rsid w:val="00904822"/>
    <w:rsid w:val="00925FEF"/>
    <w:rsid w:val="00991366"/>
    <w:rsid w:val="00A91ABF"/>
    <w:rsid w:val="00B3695C"/>
    <w:rsid w:val="00B65C2F"/>
    <w:rsid w:val="00BC1F2B"/>
    <w:rsid w:val="00C14B4B"/>
    <w:rsid w:val="00C36CF3"/>
    <w:rsid w:val="00C40FFC"/>
    <w:rsid w:val="00CD54E3"/>
    <w:rsid w:val="00D53A4B"/>
    <w:rsid w:val="00D85ED8"/>
    <w:rsid w:val="00E34D47"/>
    <w:rsid w:val="00E46296"/>
    <w:rsid w:val="00E54BF4"/>
    <w:rsid w:val="00E6450D"/>
    <w:rsid w:val="00ED2129"/>
    <w:rsid w:val="00FB5A3E"/>
    <w:rsid w:val="00FC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9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Sobierajska</dc:creator>
  <cp:lastModifiedBy>xxx</cp:lastModifiedBy>
  <cp:revision>2</cp:revision>
  <dcterms:created xsi:type="dcterms:W3CDTF">2020-04-28T11:24:00Z</dcterms:created>
  <dcterms:modified xsi:type="dcterms:W3CDTF">2020-04-28T11:24:00Z</dcterms:modified>
</cp:coreProperties>
</file>